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135F9" w14:textId="7700D8FC" w:rsidR="00731EB6" w:rsidRDefault="005860B9" w:rsidP="00A76CA4">
      <w:pPr>
        <w:ind w:left="-810"/>
        <w:jc w:val="center"/>
        <w:rPr>
          <w:rFonts w:asciiTheme="majorHAnsi" w:hAnsiTheme="majorHAnsi"/>
          <w:b/>
          <w:sz w:val="23"/>
          <w:szCs w:val="23"/>
        </w:rPr>
      </w:pPr>
      <w:bookmarkStart w:id="0" w:name="_GoBack"/>
      <w:bookmarkEnd w:id="0"/>
      <w:r>
        <w:rPr>
          <w:rFonts w:asciiTheme="majorHAnsi" w:hAnsiTheme="majorHAnsi"/>
          <w:b/>
          <w:sz w:val="23"/>
          <w:szCs w:val="23"/>
        </w:rPr>
        <w:t>Marine</w:t>
      </w:r>
      <w:r w:rsidR="00C46DA0">
        <w:rPr>
          <w:rFonts w:asciiTheme="majorHAnsi" w:hAnsiTheme="majorHAnsi"/>
          <w:b/>
          <w:sz w:val="23"/>
          <w:szCs w:val="23"/>
        </w:rPr>
        <w:t xml:space="preserve"> and Geospatial</w:t>
      </w:r>
      <w:r w:rsidR="00167900" w:rsidRPr="00A76CA4">
        <w:rPr>
          <w:rFonts w:asciiTheme="majorHAnsi" w:hAnsiTheme="majorHAnsi"/>
          <w:b/>
          <w:sz w:val="23"/>
          <w:szCs w:val="23"/>
        </w:rPr>
        <w:t xml:space="preserve"> Data Infrastructure</w:t>
      </w:r>
      <w:r w:rsidR="00A96870">
        <w:rPr>
          <w:rFonts w:asciiTheme="majorHAnsi" w:hAnsiTheme="majorHAnsi"/>
          <w:b/>
          <w:sz w:val="23"/>
          <w:szCs w:val="23"/>
        </w:rPr>
        <w:t xml:space="preserve"> Is</w:t>
      </w:r>
      <w:r>
        <w:rPr>
          <w:rFonts w:asciiTheme="majorHAnsi" w:hAnsiTheme="majorHAnsi"/>
          <w:b/>
          <w:sz w:val="23"/>
          <w:szCs w:val="23"/>
        </w:rPr>
        <w:t xml:space="preserve"> </w:t>
      </w:r>
      <w:r w:rsidR="00A96870">
        <w:rPr>
          <w:rFonts w:asciiTheme="majorHAnsi" w:hAnsiTheme="majorHAnsi"/>
          <w:b/>
          <w:sz w:val="23"/>
          <w:szCs w:val="23"/>
        </w:rPr>
        <w:t>Vital</w:t>
      </w:r>
      <w:r w:rsidR="00A1030A">
        <w:rPr>
          <w:rFonts w:asciiTheme="majorHAnsi" w:hAnsiTheme="majorHAnsi"/>
          <w:b/>
          <w:sz w:val="23"/>
          <w:szCs w:val="23"/>
        </w:rPr>
        <w:t xml:space="preserve"> to the U.S. Economy</w:t>
      </w:r>
      <w:r w:rsidR="00674A60">
        <w:rPr>
          <w:rFonts w:asciiTheme="majorHAnsi" w:hAnsiTheme="majorHAnsi"/>
          <w:b/>
          <w:sz w:val="23"/>
          <w:szCs w:val="23"/>
        </w:rPr>
        <w:t xml:space="preserve">   </w:t>
      </w:r>
      <w:r w:rsidR="00DF4812">
        <w:rPr>
          <w:rFonts w:asciiTheme="majorHAnsi" w:hAnsiTheme="majorHAnsi"/>
          <w:b/>
          <w:sz w:val="23"/>
          <w:szCs w:val="23"/>
        </w:rPr>
        <w:t>DRAFT</w:t>
      </w:r>
      <w:r w:rsidR="00674A60">
        <w:rPr>
          <w:rFonts w:asciiTheme="majorHAnsi" w:hAnsiTheme="majorHAnsi"/>
          <w:b/>
          <w:sz w:val="23"/>
          <w:szCs w:val="23"/>
        </w:rPr>
        <w:t xml:space="preserve"> v28MAR2018</w:t>
      </w:r>
    </w:p>
    <w:p w14:paraId="27A94FD7" w14:textId="22C58052" w:rsidR="00D4202C" w:rsidRDefault="00D4202C" w:rsidP="00D4202C">
      <w:pPr>
        <w:ind w:left="-810"/>
        <w:rPr>
          <w:rFonts w:asciiTheme="majorHAnsi" w:hAnsiTheme="majorHAnsi"/>
          <w:b/>
          <w:sz w:val="23"/>
          <w:szCs w:val="23"/>
        </w:rPr>
      </w:pPr>
    </w:p>
    <w:p w14:paraId="7720853E" w14:textId="20C10D9A" w:rsidR="008C5E6B" w:rsidRDefault="008C5E6B" w:rsidP="00D4202C">
      <w:pPr>
        <w:ind w:left="-810"/>
        <w:rPr>
          <w:rFonts w:asciiTheme="majorHAnsi" w:hAnsiTheme="majorHAnsi"/>
          <w:b/>
          <w:sz w:val="23"/>
          <w:szCs w:val="23"/>
        </w:rPr>
      </w:pPr>
    </w:p>
    <w:p w14:paraId="3B3F382C" w14:textId="15C200EA" w:rsidR="00E2329F" w:rsidRDefault="009468B1" w:rsidP="00D4202C">
      <w:pPr>
        <w:ind w:left="-806"/>
        <w:jc w:val="both"/>
        <w:rPr>
          <w:rFonts w:asciiTheme="majorHAnsi" w:hAnsiTheme="majorHAnsi" w:cs="Arial"/>
          <w:b/>
          <w:bCs/>
          <w:noProof/>
          <w:color w:val="222222"/>
          <w:sz w:val="22"/>
          <w:szCs w:val="22"/>
        </w:rPr>
      </w:pPr>
      <w:r w:rsidRPr="0036112D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7C5B3" wp14:editId="7C84B548">
                <wp:simplePos x="0" y="0"/>
                <wp:positionH relativeFrom="column">
                  <wp:posOffset>2857500</wp:posOffset>
                </wp:positionH>
                <wp:positionV relativeFrom="paragraph">
                  <wp:posOffset>2313305</wp:posOffset>
                </wp:positionV>
                <wp:extent cx="3086100" cy="5715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89FCE" w14:textId="305F4ACB" w:rsidR="00B1381F" w:rsidRPr="008C5E6B" w:rsidRDefault="00B1381F" w:rsidP="007149BD">
                            <w:pPr>
                              <w:ind w:left="-86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8C5E6B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PORTS</w:t>
                            </w:r>
                            <w:r w:rsidRPr="008C5E6B">
                              <w:rPr>
                                <w:rFonts w:asciiTheme="majorHAnsi" w:hAnsiTheme="majorHAnsi"/>
                                <w:bCs/>
                                <w:sz w:val="18"/>
                                <w:szCs w:val="18"/>
                              </w:rPr>
                              <w:t>® in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18"/>
                                <w:szCs w:val="18"/>
                              </w:rPr>
                              <w:t>stallations are a part of the MG</w:t>
                            </w:r>
                            <w:r w:rsidRPr="008C5E6B">
                              <w:rPr>
                                <w:rFonts w:asciiTheme="majorHAnsi" w:hAnsiTheme="majorHAnsi"/>
                                <w:bCs/>
                                <w:sz w:val="18"/>
                                <w:szCs w:val="18"/>
                              </w:rPr>
                              <w:t xml:space="preserve">DI and provide multiple real-time data streams that increase safety of navigation and reduce the number of collisions and groundings.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7C5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5pt;margin-top:182.15pt;width:24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" filled="f" stroked="f">
                <v:textbox>
                  <w:txbxContent>
                    <w:p w14:paraId="24289FCE" w14:textId="305F4ACB" w:rsidR="00B1381F" w:rsidRPr="008C5E6B" w:rsidRDefault="00B1381F" w:rsidP="007149BD">
                      <w:pPr>
                        <w:ind w:left="-86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8C5E6B">
                        <w:rPr>
                          <w:rFonts w:asciiTheme="majorHAnsi" w:hAnsiTheme="majorHAnsi"/>
                          <w:sz w:val="18"/>
                          <w:szCs w:val="18"/>
                        </w:rPr>
                        <w:t>PORTS</w:t>
                      </w:r>
                      <w:r w:rsidRPr="008C5E6B">
                        <w:rPr>
                          <w:rFonts w:asciiTheme="majorHAnsi" w:hAnsiTheme="majorHAnsi"/>
                          <w:bCs/>
                          <w:sz w:val="18"/>
                          <w:szCs w:val="18"/>
                        </w:rPr>
                        <w:t>® in</w:t>
                      </w:r>
                      <w:r>
                        <w:rPr>
                          <w:rFonts w:asciiTheme="majorHAnsi" w:hAnsiTheme="majorHAnsi"/>
                          <w:bCs/>
                          <w:sz w:val="18"/>
                          <w:szCs w:val="18"/>
                        </w:rPr>
                        <w:t>stallations are a part of the MG</w:t>
                      </w:r>
                      <w:r w:rsidRPr="008C5E6B">
                        <w:rPr>
                          <w:rFonts w:asciiTheme="majorHAnsi" w:hAnsiTheme="majorHAnsi"/>
                          <w:bCs/>
                          <w:sz w:val="18"/>
                          <w:szCs w:val="18"/>
                        </w:rPr>
                        <w:t xml:space="preserve">DI and provide multiple real-time data streams that increase safety of navigation and reduce the number of collisions and groundings.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5E6B">
        <w:rPr>
          <w:rFonts w:asciiTheme="majorHAnsi" w:hAnsiTheme="majorHAnsi" w:cs="Arial"/>
          <w:noProof/>
          <w:color w:val="222222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28C166F" wp14:editId="4EA9CB9A">
            <wp:simplePos x="0" y="0"/>
            <wp:positionH relativeFrom="column">
              <wp:posOffset>2919730</wp:posOffset>
            </wp:positionH>
            <wp:positionV relativeFrom="paragraph">
              <wp:posOffset>36830</wp:posOffset>
            </wp:positionV>
            <wp:extent cx="3023870" cy="2171700"/>
            <wp:effectExtent l="0" t="0" r="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s-09 (1)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1717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02C" w:rsidRPr="0036112D">
        <w:rPr>
          <w:rStyle w:val="y0nh2b"/>
          <w:rFonts w:asciiTheme="majorHAnsi" w:hAnsiTheme="majorHAnsi" w:cs="Arial"/>
          <w:b/>
          <w:bCs/>
          <w:color w:val="222222"/>
          <w:sz w:val="22"/>
          <w:szCs w:val="22"/>
        </w:rPr>
        <w:t>Infrastructure</w:t>
      </w:r>
      <w:r w:rsidR="00A1030A">
        <w:rPr>
          <w:rStyle w:val="y0nh2b"/>
          <w:rFonts w:asciiTheme="majorHAnsi" w:hAnsiTheme="majorHAnsi" w:cs="Arial"/>
          <w:color w:val="222222"/>
          <w:sz w:val="22"/>
          <w:szCs w:val="22"/>
        </w:rPr>
        <w:t xml:space="preserve"> is</w:t>
      </w:r>
      <w:r w:rsidR="00D4202C" w:rsidRPr="0036112D">
        <w:rPr>
          <w:rStyle w:val="y0nh2b"/>
          <w:rFonts w:asciiTheme="majorHAnsi" w:hAnsiTheme="majorHAnsi" w:cs="Arial"/>
          <w:color w:val="222222"/>
          <w:sz w:val="22"/>
          <w:szCs w:val="22"/>
        </w:rPr>
        <w:t xml:space="preserve"> the fundamental facilities and systems serving a country, </w:t>
      </w:r>
      <w:r w:rsidR="00D4202C">
        <w:rPr>
          <w:rStyle w:val="y0nh2b"/>
          <w:rFonts w:asciiTheme="majorHAnsi" w:hAnsiTheme="majorHAnsi" w:cs="Arial"/>
          <w:color w:val="222222"/>
          <w:sz w:val="22"/>
          <w:szCs w:val="22"/>
        </w:rPr>
        <w:t>including (1)</w:t>
      </w:r>
      <w:r w:rsidR="00D4202C" w:rsidRPr="0036112D">
        <w:rPr>
          <w:rStyle w:val="y0nh2b"/>
          <w:rFonts w:asciiTheme="majorHAnsi" w:hAnsiTheme="majorHAnsi" w:cs="Arial"/>
          <w:color w:val="222222"/>
          <w:sz w:val="22"/>
          <w:szCs w:val="22"/>
        </w:rPr>
        <w:t xml:space="preserve"> </w:t>
      </w:r>
      <w:r w:rsidR="00D4202C">
        <w:rPr>
          <w:rStyle w:val="y0nh2b"/>
          <w:rFonts w:asciiTheme="majorHAnsi" w:hAnsiTheme="majorHAnsi" w:cs="Arial"/>
          <w:color w:val="222222"/>
          <w:sz w:val="22"/>
          <w:szCs w:val="22"/>
        </w:rPr>
        <w:t xml:space="preserve">physical infrastructure </w:t>
      </w:r>
      <w:r w:rsidR="00D4202C" w:rsidRPr="002C02C1">
        <w:rPr>
          <w:rStyle w:val="y0nh2b"/>
          <w:rFonts w:asciiTheme="majorHAnsi" w:hAnsiTheme="majorHAnsi" w:cs="Arial"/>
          <w:color w:val="222222"/>
          <w:sz w:val="22"/>
          <w:szCs w:val="22"/>
        </w:rPr>
        <w:t>and</w:t>
      </w:r>
      <w:r w:rsidR="00D4202C">
        <w:rPr>
          <w:rStyle w:val="y0nh2b"/>
          <w:rFonts w:asciiTheme="majorHAnsi" w:hAnsiTheme="majorHAnsi" w:cs="Arial"/>
          <w:color w:val="222222"/>
          <w:sz w:val="22"/>
          <w:szCs w:val="22"/>
        </w:rPr>
        <w:t xml:space="preserve"> (2) information</w:t>
      </w:r>
      <w:r w:rsidR="00D4202C" w:rsidRPr="002C02C1">
        <w:rPr>
          <w:rStyle w:val="y0nh2b"/>
          <w:rFonts w:asciiTheme="majorHAnsi" w:hAnsiTheme="majorHAnsi" w:cs="Arial"/>
          <w:color w:val="222222"/>
          <w:sz w:val="22"/>
          <w:szCs w:val="22"/>
        </w:rPr>
        <w:t xml:space="preserve"> </w:t>
      </w:r>
      <w:r w:rsidR="00D4202C">
        <w:rPr>
          <w:rStyle w:val="y0nh2b"/>
          <w:rFonts w:asciiTheme="majorHAnsi" w:hAnsiTheme="majorHAnsi" w:cs="Arial"/>
          <w:color w:val="222222"/>
          <w:sz w:val="22"/>
          <w:szCs w:val="22"/>
        </w:rPr>
        <w:t>infrastructure</w:t>
      </w:r>
      <w:r w:rsidR="00D4202C" w:rsidRPr="0036112D">
        <w:rPr>
          <w:rStyle w:val="y0nh2b"/>
          <w:rFonts w:asciiTheme="majorHAnsi" w:hAnsiTheme="majorHAnsi" w:cs="Arial"/>
          <w:color w:val="222222"/>
          <w:sz w:val="22"/>
          <w:szCs w:val="22"/>
        </w:rPr>
        <w:t xml:space="preserve"> necessary for its economy to function. </w:t>
      </w:r>
      <w:r w:rsidR="00D4202C">
        <w:rPr>
          <w:rStyle w:val="y0nh2b"/>
          <w:rFonts w:asciiTheme="majorHAnsi" w:hAnsiTheme="majorHAnsi" w:cs="Arial"/>
          <w:color w:val="222222"/>
          <w:sz w:val="22"/>
          <w:szCs w:val="22"/>
        </w:rPr>
        <w:t xml:space="preserve">Physical infrastructure primarily includes roads, bridges, </w:t>
      </w:r>
      <w:r w:rsidR="009B71FD">
        <w:rPr>
          <w:rStyle w:val="y0nh2b"/>
          <w:rFonts w:asciiTheme="majorHAnsi" w:hAnsiTheme="majorHAnsi" w:cs="Arial"/>
          <w:color w:val="222222"/>
          <w:sz w:val="22"/>
          <w:szCs w:val="22"/>
        </w:rPr>
        <w:t xml:space="preserve">railroads, </w:t>
      </w:r>
      <w:r w:rsidR="00D4202C">
        <w:rPr>
          <w:rStyle w:val="y0nh2b"/>
          <w:rFonts w:asciiTheme="majorHAnsi" w:hAnsiTheme="majorHAnsi" w:cs="Arial"/>
          <w:color w:val="222222"/>
          <w:sz w:val="22"/>
          <w:szCs w:val="22"/>
        </w:rPr>
        <w:t>ports</w:t>
      </w:r>
      <w:r w:rsidR="009B71FD">
        <w:rPr>
          <w:rStyle w:val="y0nh2b"/>
          <w:rFonts w:asciiTheme="majorHAnsi" w:hAnsiTheme="majorHAnsi" w:cs="Arial"/>
          <w:color w:val="222222"/>
          <w:sz w:val="22"/>
          <w:szCs w:val="22"/>
        </w:rPr>
        <w:t xml:space="preserve"> and navigation channels</w:t>
      </w:r>
      <w:r w:rsidR="00D4202C">
        <w:rPr>
          <w:rStyle w:val="y0nh2b"/>
          <w:rFonts w:asciiTheme="majorHAnsi" w:hAnsiTheme="majorHAnsi" w:cs="Arial"/>
          <w:color w:val="222222"/>
          <w:sz w:val="22"/>
          <w:szCs w:val="22"/>
        </w:rPr>
        <w:t>, airfields and key facilities. Information infrastructure includes spatial information relevant to specific locations that is needed for decision-making. Unlike land-based infrastructure, physical marine infrastructure cannot fully benefit mar</w:t>
      </w:r>
      <w:r w:rsidR="00795CC9">
        <w:rPr>
          <w:rStyle w:val="y0nh2b"/>
          <w:rFonts w:asciiTheme="majorHAnsi" w:hAnsiTheme="majorHAnsi" w:cs="Arial"/>
          <w:color w:val="222222"/>
          <w:sz w:val="22"/>
          <w:szCs w:val="22"/>
        </w:rPr>
        <w:t>itime commerce without the</w:t>
      </w:r>
      <w:r w:rsidR="00D4202C">
        <w:rPr>
          <w:rStyle w:val="y0nh2b"/>
          <w:rFonts w:asciiTheme="majorHAnsi" w:hAnsiTheme="majorHAnsi" w:cs="Arial"/>
          <w:color w:val="222222"/>
          <w:sz w:val="22"/>
          <w:szCs w:val="22"/>
        </w:rPr>
        <w:t xml:space="preserve"> Marine</w:t>
      </w:r>
      <w:r w:rsidR="00C46DA0">
        <w:rPr>
          <w:rStyle w:val="y0nh2b"/>
          <w:rFonts w:asciiTheme="majorHAnsi" w:hAnsiTheme="majorHAnsi" w:cs="Arial"/>
          <w:color w:val="222222"/>
          <w:sz w:val="22"/>
          <w:szCs w:val="22"/>
        </w:rPr>
        <w:t xml:space="preserve"> and Geospatial</w:t>
      </w:r>
      <w:r w:rsidR="00D4202C">
        <w:rPr>
          <w:rStyle w:val="y0nh2b"/>
          <w:rFonts w:asciiTheme="majorHAnsi" w:hAnsiTheme="majorHAnsi" w:cs="Arial"/>
          <w:color w:val="222222"/>
          <w:sz w:val="22"/>
          <w:szCs w:val="22"/>
        </w:rPr>
        <w:t xml:space="preserve"> Data Infrastructure (M</w:t>
      </w:r>
      <w:r w:rsidR="00795CC9">
        <w:rPr>
          <w:rStyle w:val="y0nh2b"/>
          <w:rFonts w:asciiTheme="majorHAnsi" w:hAnsiTheme="majorHAnsi" w:cs="Arial"/>
          <w:color w:val="222222"/>
          <w:sz w:val="22"/>
          <w:szCs w:val="22"/>
        </w:rPr>
        <w:t>G</w:t>
      </w:r>
      <w:r w:rsidR="00D4202C">
        <w:rPr>
          <w:rStyle w:val="y0nh2b"/>
          <w:rFonts w:asciiTheme="majorHAnsi" w:hAnsiTheme="majorHAnsi" w:cs="Arial"/>
          <w:color w:val="222222"/>
          <w:sz w:val="22"/>
          <w:szCs w:val="22"/>
        </w:rPr>
        <w:t xml:space="preserve">DI), including: accurate and up-to-date navigation charts; accurate real-time 3-D positioning relevant to ship channels, predicted under-keel clearance and overhead obstructions, and key services such as Physical Oceanographic Real Time System (PORTS®) and the pilot </w:t>
      </w:r>
      <w:r w:rsidR="00D4202C">
        <w:rPr>
          <w:rStyle w:val="y0nh2b"/>
          <w:rFonts w:asciiTheme="majorHAnsi" w:hAnsiTheme="majorHAnsi" w:cs="Arial"/>
          <w:i/>
          <w:color w:val="222222"/>
          <w:sz w:val="22"/>
          <w:szCs w:val="22"/>
        </w:rPr>
        <w:t>Precision Navigation</w:t>
      </w:r>
      <w:r w:rsidR="00D4202C">
        <w:rPr>
          <w:rStyle w:val="y0nh2b"/>
          <w:rFonts w:asciiTheme="majorHAnsi" w:hAnsiTheme="majorHAnsi" w:cs="Arial"/>
          <w:color w:val="222222"/>
          <w:sz w:val="22"/>
          <w:szCs w:val="22"/>
        </w:rPr>
        <w:t xml:space="preserve"> project in Los Ang</w:t>
      </w:r>
      <w:r w:rsidR="009B71FD">
        <w:rPr>
          <w:rStyle w:val="y0nh2b"/>
          <w:rFonts w:asciiTheme="majorHAnsi" w:hAnsiTheme="majorHAnsi" w:cs="Arial"/>
          <w:color w:val="222222"/>
          <w:sz w:val="22"/>
          <w:szCs w:val="22"/>
        </w:rPr>
        <w:t>e</w:t>
      </w:r>
      <w:r w:rsidR="00D4202C">
        <w:rPr>
          <w:rStyle w:val="y0nh2b"/>
          <w:rFonts w:asciiTheme="majorHAnsi" w:hAnsiTheme="majorHAnsi" w:cs="Arial"/>
          <w:color w:val="222222"/>
          <w:sz w:val="22"/>
          <w:szCs w:val="22"/>
        </w:rPr>
        <w:t>les/Long Beach</w:t>
      </w:r>
      <w:r w:rsidR="008C5E6B">
        <w:rPr>
          <w:rStyle w:val="y0nh2b"/>
          <w:rFonts w:asciiTheme="majorHAnsi" w:hAnsiTheme="majorHAnsi" w:cs="Arial"/>
          <w:color w:val="222222"/>
          <w:sz w:val="22"/>
          <w:szCs w:val="22"/>
        </w:rPr>
        <w:t xml:space="preserve"> (LA/LB)</w:t>
      </w:r>
      <w:r w:rsidR="00D4202C">
        <w:rPr>
          <w:rStyle w:val="y0nh2b"/>
          <w:rFonts w:asciiTheme="majorHAnsi" w:hAnsiTheme="majorHAnsi" w:cs="Arial"/>
          <w:color w:val="222222"/>
          <w:sz w:val="22"/>
          <w:szCs w:val="22"/>
        </w:rPr>
        <w:t>, both of which provide real-time quality-controlled oceanographic and meteorological observations supporting vessel safety and efficiency decisions.</w:t>
      </w:r>
      <w:r w:rsidR="00D4202C">
        <w:rPr>
          <w:rFonts w:asciiTheme="majorHAnsi" w:hAnsiTheme="majorHAnsi"/>
          <w:b/>
          <w:sz w:val="23"/>
          <w:szCs w:val="23"/>
        </w:rPr>
        <w:t xml:space="preserve">  </w:t>
      </w:r>
      <w:r w:rsidR="008C5E6B">
        <w:rPr>
          <w:rFonts w:asciiTheme="majorHAnsi" w:hAnsiTheme="majorHAnsi"/>
          <w:i/>
          <w:color w:val="000000" w:themeColor="text1"/>
          <w:sz w:val="22"/>
          <w:szCs w:val="22"/>
        </w:rPr>
        <w:t>The extent of NOAA’s National Ocean Service (NOS)</w:t>
      </w:r>
      <w:r w:rsidR="00372D8C" w:rsidRPr="00372D8C">
        <w:rPr>
          <w:rFonts w:asciiTheme="majorHAnsi" w:hAnsiTheme="majorHAnsi"/>
          <w:i/>
          <w:color w:val="000000" w:themeColor="text1"/>
          <w:sz w:val="22"/>
          <w:szCs w:val="22"/>
        </w:rPr>
        <w:t xml:space="preserve"> contributions to the M</w:t>
      </w:r>
      <w:r w:rsidR="00795CC9">
        <w:rPr>
          <w:rFonts w:asciiTheme="majorHAnsi" w:hAnsiTheme="majorHAnsi"/>
          <w:i/>
          <w:color w:val="000000" w:themeColor="text1"/>
          <w:sz w:val="22"/>
          <w:szCs w:val="22"/>
        </w:rPr>
        <w:t>G</w:t>
      </w:r>
      <w:r w:rsidR="00372D8C" w:rsidRPr="00372D8C">
        <w:rPr>
          <w:rFonts w:asciiTheme="majorHAnsi" w:hAnsiTheme="majorHAnsi"/>
          <w:i/>
          <w:color w:val="000000" w:themeColor="text1"/>
          <w:sz w:val="22"/>
          <w:szCs w:val="22"/>
        </w:rPr>
        <w:t>DI are not well-known and are not widely recognized outside the maritime community as being vital to the U.S. economy, to public safety, and to preservation of life and property.</w:t>
      </w:r>
      <w:r w:rsidR="00731EB6" w:rsidRPr="00731EB6">
        <w:rPr>
          <w:rFonts w:asciiTheme="majorHAnsi" w:hAnsiTheme="majorHAnsi" w:cs="Arial"/>
          <w:b/>
          <w:bCs/>
          <w:noProof/>
          <w:color w:val="222222"/>
          <w:sz w:val="22"/>
          <w:szCs w:val="22"/>
        </w:rPr>
        <w:t xml:space="preserve"> </w:t>
      </w:r>
    </w:p>
    <w:p w14:paraId="1B38B5A6" w14:textId="77777777" w:rsidR="00D4202C" w:rsidRPr="00D4202C" w:rsidRDefault="00D4202C" w:rsidP="00D4202C">
      <w:pPr>
        <w:ind w:left="-810"/>
        <w:rPr>
          <w:rStyle w:val="y0nh2b"/>
          <w:rFonts w:asciiTheme="majorHAnsi" w:hAnsiTheme="majorHAnsi"/>
          <w:b/>
          <w:sz w:val="23"/>
          <w:szCs w:val="23"/>
        </w:rPr>
      </w:pPr>
    </w:p>
    <w:p w14:paraId="02B02A79" w14:textId="555F0F08" w:rsidR="00A060A1" w:rsidRPr="0036112D" w:rsidRDefault="00C7564A">
      <w:pPr>
        <w:ind w:left="-81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The President’s Infrastructure Plan should expand the traditional infrastructure definition of physical infrastructure to include the equally critical spatial data infrastructure</w:t>
      </w:r>
      <w:r w:rsidR="00901056">
        <w:rPr>
          <w:rFonts w:asciiTheme="majorHAnsi" w:hAnsiTheme="majorHAnsi"/>
          <w:b/>
          <w:sz w:val="22"/>
          <w:szCs w:val="22"/>
        </w:rPr>
        <w:t xml:space="preserve"> that actively invests in technology, data, procedures and skilled people to provide the geospatial knowledge required to understand, protect and promote the national and global interests of the United States.  </w:t>
      </w:r>
      <w:r>
        <w:rPr>
          <w:rFonts w:asciiTheme="majorHAnsi" w:hAnsiTheme="majorHAnsi"/>
          <w:b/>
          <w:sz w:val="22"/>
          <w:szCs w:val="22"/>
        </w:rPr>
        <w:t>Specifically, t</w:t>
      </w:r>
      <w:r w:rsidR="00AB4DB0" w:rsidRPr="0036112D">
        <w:rPr>
          <w:rFonts w:asciiTheme="majorHAnsi" w:hAnsiTheme="majorHAnsi"/>
          <w:b/>
          <w:sz w:val="22"/>
          <w:szCs w:val="22"/>
        </w:rPr>
        <w:t xml:space="preserve">he President’s proposal for </w:t>
      </w:r>
      <w:r w:rsidR="00784E0B" w:rsidRPr="0036112D">
        <w:rPr>
          <w:rFonts w:asciiTheme="majorHAnsi" w:hAnsiTheme="majorHAnsi"/>
          <w:b/>
          <w:sz w:val="22"/>
          <w:szCs w:val="22"/>
        </w:rPr>
        <w:t xml:space="preserve">improving </w:t>
      </w:r>
      <w:r w:rsidR="00457BB3" w:rsidRPr="0036112D">
        <w:rPr>
          <w:rFonts w:asciiTheme="majorHAnsi" w:hAnsiTheme="majorHAnsi"/>
          <w:b/>
          <w:sz w:val="22"/>
          <w:szCs w:val="22"/>
        </w:rPr>
        <w:t xml:space="preserve">the </w:t>
      </w:r>
      <w:r w:rsidR="00CD1B9F" w:rsidRPr="0036112D">
        <w:rPr>
          <w:rFonts w:asciiTheme="majorHAnsi" w:hAnsiTheme="majorHAnsi"/>
          <w:b/>
          <w:sz w:val="22"/>
          <w:szCs w:val="22"/>
        </w:rPr>
        <w:t>United States</w:t>
      </w:r>
      <w:r w:rsidR="00457BB3" w:rsidRPr="0036112D">
        <w:rPr>
          <w:rFonts w:asciiTheme="majorHAnsi" w:hAnsiTheme="majorHAnsi"/>
          <w:b/>
          <w:sz w:val="22"/>
          <w:szCs w:val="22"/>
        </w:rPr>
        <w:t>’</w:t>
      </w:r>
      <w:r w:rsidR="00784E0B" w:rsidRPr="0036112D">
        <w:rPr>
          <w:rFonts w:asciiTheme="majorHAnsi" w:hAnsiTheme="majorHAnsi"/>
          <w:b/>
          <w:sz w:val="22"/>
          <w:szCs w:val="22"/>
        </w:rPr>
        <w:t xml:space="preserve"> inf</w:t>
      </w:r>
      <w:r w:rsidR="00167900" w:rsidRPr="0036112D">
        <w:rPr>
          <w:rFonts w:asciiTheme="majorHAnsi" w:hAnsiTheme="majorHAnsi"/>
          <w:b/>
          <w:sz w:val="22"/>
          <w:szCs w:val="22"/>
        </w:rPr>
        <w:t>rastructure</w:t>
      </w:r>
      <w:r w:rsidR="00784E0B" w:rsidRPr="0036112D">
        <w:rPr>
          <w:rFonts w:asciiTheme="majorHAnsi" w:hAnsiTheme="majorHAnsi"/>
          <w:b/>
          <w:sz w:val="22"/>
          <w:szCs w:val="22"/>
        </w:rPr>
        <w:t xml:space="preserve"> </w:t>
      </w:r>
      <w:r w:rsidR="00167900" w:rsidRPr="0036112D">
        <w:rPr>
          <w:rFonts w:asciiTheme="majorHAnsi" w:hAnsiTheme="majorHAnsi"/>
          <w:b/>
          <w:sz w:val="22"/>
          <w:szCs w:val="22"/>
        </w:rPr>
        <w:t>in 2018</w:t>
      </w:r>
      <w:r w:rsidR="00AB4DB0" w:rsidRPr="0036112D">
        <w:rPr>
          <w:rFonts w:asciiTheme="majorHAnsi" w:hAnsiTheme="majorHAnsi"/>
          <w:b/>
          <w:sz w:val="22"/>
          <w:szCs w:val="22"/>
        </w:rPr>
        <w:t xml:space="preserve"> should include the </w:t>
      </w:r>
      <w:r w:rsidR="00372D8C">
        <w:rPr>
          <w:rFonts w:asciiTheme="majorHAnsi" w:hAnsiTheme="majorHAnsi"/>
          <w:b/>
          <w:sz w:val="22"/>
          <w:szCs w:val="22"/>
        </w:rPr>
        <w:t>M</w:t>
      </w:r>
      <w:r w:rsidR="00795CC9">
        <w:rPr>
          <w:rFonts w:asciiTheme="majorHAnsi" w:hAnsiTheme="majorHAnsi"/>
          <w:b/>
          <w:sz w:val="22"/>
          <w:szCs w:val="22"/>
        </w:rPr>
        <w:t>G</w:t>
      </w:r>
      <w:r w:rsidR="00E40685">
        <w:rPr>
          <w:rFonts w:asciiTheme="majorHAnsi" w:hAnsiTheme="majorHAnsi"/>
          <w:b/>
          <w:sz w:val="22"/>
          <w:szCs w:val="22"/>
        </w:rPr>
        <w:t>DI</w:t>
      </w:r>
      <w:r w:rsidR="00296F0A">
        <w:rPr>
          <w:rFonts w:asciiTheme="majorHAnsi" w:hAnsiTheme="majorHAnsi"/>
          <w:b/>
          <w:sz w:val="22"/>
          <w:szCs w:val="22"/>
        </w:rPr>
        <w:t>,</w:t>
      </w:r>
      <w:r w:rsidR="00E40685">
        <w:rPr>
          <w:rFonts w:asciiTheme="majorHAnsi" w:hAnsiTheme="majorHAnsi"/>
          <w:b/>
          <w:sz w:val="22"/>
          <w:szCs w:val="22"/>
        </w:rPr>
        <w:t xml:space="preserve"> which controls the safe and efficient operation of U.S. ports and harbors that drive a major portion of the U.S. economy. </w:t>
      </w:r>
      <w:r w:rsidR="006D387C" w:rsidRPr="0036112D">
        <w:rPr>
          <w:rFonts w:asciiTheme="majorHAnsi" w:hAnsiTheme="majorHAnsi"/>
          <w:b/>
          <w:sz w:val="22"/>
          <w:szCs w:val="22"/>
        </w:rPr>
        <w:t xml:space="preserve">NOAA Administration should highlight and emphasize the value of NOS’ </w:t>
      </w:r>
      <w:r w:rsidR="00372D8C">
        <w:rPr>
          <w:rFonts w:asciiTheme="majorHAnsi" w:hAnsiTheme="majorHAnsi"/>
          <w:b/>
          <w:sz w:val="22"/>
          <w:szCs w:val="22"/>
        </w:rPr>
        <w:t>M</w:t>
      </w:r>
      <w:r w:rsidR="00795CC9">
        <w:rPr>
          <w:rFonts w:asciiTheme="majorHAnsi" w:hAnsiTheme="majorHAnsi"/>
          <w:b/>
          <w:sz w:val="22"/>
          <w:szCs w:val="22"/>
        </w:rPr>
        <w:t>G</w:t>
      </w:r>
      <w:r w:rsidR="007E7C5E" w:rsidRPr="0036112D">
        <w:rPr>
          <w:rFonts w:asciiTheme="majorHAnsi" w:hAnsiTheme="majorHAnsi"/>
          <w:b/>
          <w:sz w:val="22"/>
          <w:szCs w:val="22"/>
        </w:rPr>
        <w:t>DI</w:t>
      </w:r>
      <w:r w:rsidR="006D387C" w:rsidRPr="0036112D">
        <w:rPr>
          <w:rFonts w:asciiTheme="majorHAnsi" w:hAnsiTheme="majorHAnsi"/>
          <w:b/>
          <w:sz w:val="22"/>
          <w:szCs w:val="22"/>
        </w:rPr>
        <w:t xml:space="preserve"> services to the Department of Commerce, the Office of Management and Budg</w:t>
      </w:r>
      <w:r w:rsidR="00A060A1" w:rsidRPr="0036112D">
        <w:rPr>
          <w:rFonts w:asciiTheme="majorHAnsi" w:hAnsiTheme="majorHAnsi"/>
          <w:b/>
          <w:sz w:val="22"/>
          <w:szCs w:val="22"/>
        </w:rPr>
        <w:t>et, an</w:t>
      </w:r>
      <w:r w:rsidR="00025F52" w:rsidRPr="0036112D">
        <w:rPr>
          <w:rFonts w:asciiTheme="majorHAnsi" w:hAnsiTheme="majorHAnsi"/>
          <w:b/>
          <w:sz w:val="22"/>
          <w:szCs w:val="22"/>
        </w:rPr>
        <w:t>d to Congress</w:t>
      </w:r>
      <w:r w:rsidR="00886165" w:rsidRPr="0036112D">
        <w:rPr>
          <w:rFonts w:asciiTheme="majorHAnsi" w:hAnsiTheme="majorHAnsi"/>
          <w:b/>
          <w:sz w:val="22"/>
          <w:szCs w:val="22"/>
        </w:rPr>
        <w:t>,</w:t>
      </w:r>
      <w:r w:rsidR="00025F52" w:rsidRPr="0036112D">
        <w:rPr>
          <w:rFonts w:asciiTheme="majorHAnsi" w:hAnsiTheme="majorHAnsi"/>
          <w:b/>
          <w:sz w:val="22"/>
          <w:szCs w:val="22"/>
        </w:rPr>
        <w:t xml:space="preserve"> and should prioritize</w:t>
      </w:r>
      <w:r w:rsidR="00A060A1" w:rsidRPr="0036112D">
        <w:rPr>
          <w:rFonts w:asciiTheme="majorHAnsi" w:hAnsiTheme="majorHAnsi"/>
          <w:b/>
          <w:sz w:val="22"/>
          <w:szCs w:val="22"/>
        </w:rPr>
        <w:t xml:space="preserve"> funding at levels that will accelerate </w:t>
      </w:r>
      <w:r w:rsidR="00372D8C">
        <w:rPr>
          <w:rFonts w:asciiTheme="majorHAnsi" w:hAnsiTheme="majorHAnsi"/>
          <w:b/>
          <w:sz w:val="22"/>
          <w:szCs w:val="22"/>
        </w:rPr>
        <w:t>M</w:t>
      </w:r>
      <w:r w:rsidR="00A96870">
        <w:rPr>
          <w:rFonts w:asciiTheme="majorHAnsi" w:hAnsiTheme="majorHAnsi"/>
          <w:b/>
          <w:sz w:val="22"/>
          <w:szCs w:val="22"/>
        </w:rPr>
        <w:t>G</w:t>
      </w:r>
      <w:r w:rsidR="000E2A38">
        <w:rPr>
          <w:rFonts w:asciiTheme="majorHAnsi" w:hAnsiTheme="majorHAnsi"/>
          <w:b/>
          <w:sz w:val="22"/>
          <w:szCs w:val="22"/>
        </w:rPr>
        <w:t>DI</w:t>
      </w:r>
      <w:r w:rsidR="00A060A1" w:rsidRPr="0036112D">
        <w:rPr>
          <w:rFonts w:asciiTheme="majorHAnsi" w:hAnsiTheme="majorHAnsi"/>
          <w:b/>
          <w:sz w:val="22"/>
          <w:szCs w:val="22"/>
        </w:rPr>
        <w:t xml:space="preserve"> improvement.</w:t>
      </w:r>
      <w:r w:rsidR="00A060A1" w:rsidRPr="0036112D">
        <w:rPr>
          <w:rFonts w:asciiTheme="majorHAnsi" w:hAnsiTheme="majorHAnsi"/>
          <w:sz w:val="22"/>
          <w:szCs w:val="22"/>
        </w:rPr>
        <w:t xml:space="preserve">  </w:t>
      </w:r>
    </w:p>
    <w:p w14:paraId="3B5A1842" w14:textId="77777777" w:rsidR="00A060A1" w:rsidRPr="0036112D" w:rsidRDefault="00A060A1" w:rsidP="00A76CA4">
      <w:pPr>
        <w:ind w:left="-810"/>
        <w:jc w:val="both"/>
        <w:rPr>
          <w:rFonts w:asciiTheme="majorHAnsi" w:hAnsiTheme="majorHAnsi"/>
          <w:sz w:val="22"/>
          <w:szCs w:val="22"/>
        </w:rPr>
      </w:pPr>
    </w:p>
    <w:p w14:paraId="56B589D3" w14:textId="26AB41B5" w:rsidR="00A060A1" w:rsidRDefault="00A060A1" w:rsidP="0036112D">
      <w:pPr>
        <w:spacing w:after="120"/>
        <w:ind w:left="-810"/>
        <w:jc w:val="both"/>
        <w:rPr>
          <w:rFonts w:asciiTheme="majorHAnsi" w:hAnsiTheme="majorHAnsi"/>
          <w:b/>
          <w:sz w:val="22"/>
          <w:szCs w:val="22"/>
        </w:rPr>
      </w:pPr>
      <w:r w:rsidRPr="0036112D">
        <w:rPr>
          <w:rFonts w:asciiTheme="majorHAnsi" w:hAnsiTheme="majorHAnsi"/>
          <w:b/>
          <w:sz w:val="22"/>
          <w:szCs w:val="22"/>
        </w:rPr>
        <w:t>BACKGROUND</w:t>
      </w:r>
    </w:p>
    <w:p w14:paraId="6C2C9B27" w14:textId="454FF190" w:rsidR="00D57026" w:rsidRPr="006D71DF" w:rsidRDefault="00D57026" w:rsidP="00D57026">
      <w:pPr>
        <w:spacing w:after="120"/>
        <w:ind w:left="-810"/>
        <w:jc w:val="both"/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  <w:vertAlign w:val="superscript"/>
        </w:rPr>
      </w:pPr>
      <w:r w:rsidRPr="0036112D"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</w:rPr>
        <w:t>Data products obtained from NOAA assets—ships, watercraft, aircraft, sensors, and systems—are the e</w:t>
      </w:r>
      <w:r w:rsidR="00795CC9"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</w:rPr>
        <w:t>ssential building blocks of National Ocean Service’s (NOS)</w:t>
      </w:r>
      <w:r w:rsidRPr="0036112D"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</w:rPr>
        <w:t xml:space="preserve"> contributions to </w:t>
      </w:r>
      <w:r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</w:rPr>
        <w:t>the M</w:t>
      </w:r>
      <w:r w:rsidR="00795CC9"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</w:rPr>
        <w:t>G</w:t>
      </w:r>
      <w:r w:rsidRPr="0036112D"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</w:rPr>
        <w:t>DI. Examples of these products include nautical charts, tidal observations, storm surge estimates, geodetic measurements, and reports. W</w:t>
      </w:r>
      <w:r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</w:rPr>
        <w:t>ith the active support of the M</w:t>
      </w:r>
      <w:r w:rsidR="00795CC9"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</w:rPr>
        <w:t>G</w:t>
      </w:r>
      <w:r w:rsidRPr="0036112D"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</w:rPr>
        <w:t xml:space="preserve">DI, data products from physical surveys, sensors, and systems may be </w:t>
      </w:r>
      <w:r w:rsidRPr="0036112D">
        <w:rPr>
          <w:rFonts w:asciiTheme="majorHAnsi" w:eastAsia="Times New Roman" w:hAnsiTheme="majorHAnsi" w:cs="Times New Roman"/>
          <w:b/>
          <w:i/>
          <w:color w:val="000000" w:themeColor="text1"/>
          <w:sz w:val="22"/>
          <w:szCs w:val="22"/>
          <w:shd w:val="clear" w:color="auto" w:fill="FFFFFF"/>
        </w:rPr>
        <w:t>acquired once and used many times</w:t>
      </w:r>
      <w:r w:rsidRPr="0036112D"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</w:rPr>
        <w:t>, often to great economic benefit.</w:t>
      </w:r>
    </w:p>
    <w:p w14:paraId="2C78187A" w14:textId="34C6D95F" w:rsidR="005860B9" w:rsidRDefault="00795CC9" w:rsidP="006D71DF">
      <w:pPr>
        <w:spacing w:after="120"/>
        <w:ind w:left="-81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NOAA’s NOS</w:t>
      </w:r>
      <w:r w:rsidR="000E2A38" w:rsidRPr="0036112D">
        <w:rPr>
          <w:rFonts w:asciiTheme="majorHAnsi" w:hAnsiTheme="majorHAnsi"/>
          <w:sz w:val="22"/>
          <w:szCs w:val="22"/>
        </w:rPr>
        <w:t xml:space="preserve"> provi</w:t>
      </w:r>
      <w:r w:rsidR="00372D8C">
        <w:rPr>
          <w:rFonts w:asciiTheme="majorHAnsi" w:hAnsiTheme="majorHAnsi"/>
          <w:sz w:val="22"/>
          <w:szCs w:val="22"/>
        </w:rPr>
        <w:t>des services that support the M</w:t>
      </w:r>
      <w:r>
        <w:rPr>
          <w:rFonts w:asciiTheme="majorHAnsi" w:hAnsiTheme="majorHAnsi"/>
          <w:sz w:val="22"/>
          <w:szCs w:val="22"/>
        </w:rPr>
        <w:t>G</w:t>
      </w:r>
      <w:r w:rsidR="000E2A38" w:rsidRPr="0036112D">
        <w:rPr>
          <w:rFonts w:asciiTheme="majorHAnsi" w:hAnsiTheme="majorHAnsi"/>
          <w:sz w:val="22"/>
          <w:szCs w:val="22"/>
        </w:rPr>
        <w:t>DI</w:t>
      </w:r>
      <w:r w:rsidR="000E2A38" w:rsidRPr="0036112D">
        <w:rPr>
          <w:rFonts w:asciiTheme="majorHAnsi" w:hAnsiTheme="majorHAnsi"/>
          <w:color w:val="1F497D" w:themeColor="text2"/>
          <w:sz w:val="22"/>
          <w:szCs w:val="22"/>
        </w:rPr>
        <w:t xml:space="preserve">, </w:t>
      </w:r>
      <w:r w:rsidR="000E2A38" w:rsidRPr="0036112D">
        <w:rPr>
          <w:rFonts w:asciiTheme="majorHAnsi" w:hAnsiTheme="majorHAnsi"/>
          <w:color w:val="000000" w:themeColor="text1"/>
          <w:sz w:val="22"/>
          <w:szCs w:val="22"/>
        </w:rPr>
        <w:t>including both government-funded projects and public-private partnerships (PPPs) that are national in scope and impact.</w:t>
      </w:r>
      <w:r w:rsidR="000E2A38" w:rsidRPr="00AE31D6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0E2A38">
        <w:rPr>
          <w:rFonts w:asciiTheme="majorHAnsi" w:hAnsiTheme="majorHAnsi"/>
          <w:color w:val="000000" w:themeColor="text1"/>
          <w:sz w:val="22"/>
          <w:szCs w:val="22"/>
        </w:rPr>
        <w:t>PORTS® illustrates a highly successful NOS PPP at 31 locations that handle over 80 percent of cargo weight and tonnage transi</w:t>
      </w:r>
      <w:r w:rsidR="00C82FE5">
        <w:rPr>
          <w:rFonts w:asciiTheme="majorHAnsi" w:hAnsiTheme="majorHAnsi"/>
          <w:color w:val="000000" w:themeColor="text1"/>
          <w:sz w:val="22"/>
          <w:szCs w:val="22"/>
        </w:rPr>
        <w:t>ting U</w:t>
      </w:r>
      <w:r w:rsidR="001C5639">
        <w:rPr>
          <w:rFonts w:asciiTheme="majorHAnsi" w:hAnsiTheme="majorHAnsi"/>
          <w:color w:val="000000" w:themeColor="text1"/>
          <w:sz w:val="22"/>
          <w:szCs w:val="22"/>
        </w:rPr>
        <w:t>.</w:t>
      </w:r>
      <w:r w:rsidR="00C82FE5">
        <w:rPr>
          <w:rFonts w:asciiTheme="majorHAnsi" w:hAnsiTheme="majorHAnsi"/>
          <w:color w:val="000000" w:themeColor="text1"/>
          <w:sz w:val="22"/>
          <w:szCs w:val="22"/>
        </w:rPr>
        <w:t>S</w:t>
      </w:r>
      <w:r w:rsidR="001C5639">
        <w:rPr>
          <w:rFonts w:asciiTheme="majorHAnsi" w:hAnsiTheme="majorHAnsi"/>
          <w:color w:val="000000" w:themeColor="text1"/>
          <w:sz w:val="22"/>
          <w:szCs w:val="22"/>
        </w:rPr>
        <w:t>. seaports. A 2016</w:t>
      </w:r>
      <w:r w:rsidR="00C82FE5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0E2A38">
        <w:rPr>
          <w:rFonts w:asciiTheme="majorHAnsi" w:hAnsiTheme="majorHAnsi"/>
          <w:color w:val="000000" w:themeColor="text1"/>
          <w:sz w:val="22"/>
          <w:szCs w:val="22"/>
        </w:rPr>
        <w:t>study</w:t>
      </w:r>
      <w:r w:rsidR="001C5639" w:rsidRPr="0036112D">
        <w:rPr>
          <w:rFonts w:asciiTheme="majorHAnsi" w:hAnsiTheme="majorHAnsi"/>
          <w:color w:val="000000" w:themeColor="text1"/>
          <w:sz w:val="22"/>
          <w:szCs w:val="22"/>
          <w:vertAlign w:val="superscript"/>
        </w:rPr>
        <w:t>1</w:t>
      </w:r>
      <w:r w:rsidR="000E2A38">
        <w:rPr>
          <w:rFonts w:asciiTheme="majorHAnsi" w:hAnsiTheme="majorHAnsi"/>
          <w:color w:val="000000" w:themeColor="text1"/>
          <w:sz w:val="22"/>
          <w:szCs w:val="22"/>
        </w:rPr>
        <w:t xml:space="preserve"> showed that colli</w:t>
      </w:r>
      <w:r w:rsidR="00C82FE5">
        <w:rPr>
          <w:rFonts w:asciiTheme="majorHAnsi" w:hAnsiTheme="majorHAnsi"/>
          <w:color w:val="000000" w:themeColor="text1"/>
          <w:sz w:val="22"/>
          <w:szCs w:val="22"/>
        </w:rPr>
        <w:t>sions were reduced by 62.6% in seven</w:t>
      </w:r>
      <w:r w:rsidR="000E2A38">
        <w:rPr>
          <w:rFonts w:asciiTheme="majorHAnsi" w:hAnsiTheme="majorHAnsi"/>
          <w:color w:val="000000" w:themeColor="text1"/>
          <w:sz w:val="22"/>
          <w:szCs w:val="22"/>
        </w:rPr>
        <w:t xml:space="preserve"> ports after PORTS® </w:t>
      </w:r>
      <w:r w:rsidR="001C5639">
        <w:rPr>
          <w:rFonts w:asciiTheme="majorHAnsi" w:hAnsiTheme="majorHAnsi"/>
          <w:color w:val="000000" w:themeColor="text1"/>
          <w:sz w:val="22"/>
          <w:szCs w:val="22"/>
        </w:rPr>
        <w:t>was installed. A</w:t>
      </w:r>
      <w:r w:rsidR="000E2A38">
        <w:rPr>
          <w:rFonts w:asciiTheme="majorHAnsi" w:hAnsiTheme="majorHAnsi"/>
          <w:color w:val="000000" w:themeColor="text1"/>
          <w:sz w:val="22"/>
          <w:szCs w:val="22"/>
        </w:rPr>
        <w:t xml:space="preserve"> 2013 study</w:t>
      </w:r>
      <w:r w:rsidR="001C5639" w:rsidRPr="0036112D">
        <w:rPr>
          <w:rFonts w:asciiTheme="majorHAnsi" w:hAnsiTheme="majorHAnsi"/>
          <w:color w:val="000000" w:themeColor="text1"/>
          <w:sz w:val="22"/>
          <w:szCs w:val="22"/>
          <w:vertAlign w:val="superscript"/>
        </w:rPr>
        <w:t>2</w:t>
      </w:r>
      <w:r w:rsidR="000E2A38">
        <w:rPr>
          <w:rFonts w:asciiTheme="majorHAnsi" w:hAnsiTheme="majorHAnsi"/>
          <w:color w:val="000000" w:themeColor="text1"/>
          <w:sz w:val="22"/>
          <w:szCs w:val="22"/>
        </w:rPr>
        <w:t xml:space="preserve"> estimated over $300M annual economic benefit if PORTS® were fully implemented at major seaports around the country. </w:t>
      </w:r>
      <w:r w:rsidR="005860B9">
        <w:rPr>
          <w:rFonts w:asciiTheme="majorHAnsi" w:hAnsiTheme="majorHAnsi"/>
          <w:color w:val="000000" w:themeColor="text1"/>
          <w:sz w:val="22"/>
          <w:szCs w:val="22"/>
        </w:rPr>
        <w:t xml:space="preserve"> The pilot </w:t>
      </w:r>
      <w:r w:rsidR="005860B9">
        <w:rPr>
          <w:rFonts w:asciiTheme="majorHAnsi" w:hAnsiTheme="majorHAnsi"/>
          <w:i/>
          <w:color w:val="000000" w:themeColor="text1"/>
          <w:sz w:val="22"/>
          <w:szCs w:val="22"/>
        </w:rPr>
        <w:t xml:space="preserve">Precision Navigation </w:t>
      </w:r>
      <w:r w:rsidR="008C5E6B">
        <w:rPr>
          <w:rFonts w:asciiTheme="majorHAnsi" w:hAnsiTheme="majorHAnsi"/>
          <w:color w:val="000000" w:themeColor="text1"/>
          <w:sz w:val="22"/>
          <w:szCs w:val="22"/>
        </w:rPr>
        <w:t>project in LA/LB</w:t>
      </w:r>
      <w:r w:rsidR="006D71DF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372D8C">
        <w:rPr>
          <w:rFonts w:asciiTheme="majorHAnsi" w:hAnsiTheme="majorHAnsi"/>
          <w:color w:val="000000" w:themeColor="text1"/>
          <w:sz w:val="22"/>
          <w:szCs w:val="22"/>
        </w:rPr>
        <w:t>ing</w:t>
      </w:r>
      <w:r w:rsidR="005860B9">
        <w:rPr>
          <w:rFonts w:asciiTheme="majorHAnsi" w:hAnsiTheme="majorHAnsi"/>
          <w:color w:val="000000" w:themeColor="text1"/>
          <w:sz w:val="22"/>
          <w:szCs w:val="22"/>
        </w:rPr>
        <w:t>ests PORTS®</w:t>
      </w:r>
      <w:r w:rsidR="006D71DF">
        <w:rPr>
          <w:rFonts w:asciiTheme="majorHAnsi" w:hAnsiTheme="majorHAnsi"/>
          <w:color w:val="000000" w:themeColor="text1"/>
          <w:sz w:val="22"/>
          <w:szCs w:val="22"/>
        </w:rPr>
        <w:t>-derived</w:t>
      </w:r>
      <w:r w:rsidR="005860B9">
        <w:rPr>
          <w:rFonts w:asciiTheme="majorHAnsi" w:hAnsiTheme="majorHAnsi"/>
          <w:color w:val="000000" w:themeColor="text1"/>
          <w:sz w:val="22"/>
          <w:szCs w:val="22"/>
        </w:rPr>
        <w:t xml:space="preserve"> real-time information such as depth, water level, swell, sea conditions, and clearance wi</w:t>
      </w:r>
      <w:r w:rsidR="00D57026">
        <w:rPr>
          <w:rFonts w:asciiTheme="majorHAnsi" w:hAnsiTheme="majorHAnsi"/>
          <w:color w:val="000000" w:themeColor="text1"/>
          <w:sz w:val="22"/>
          <w:szCs w:val="22"/>
        </w:rPr>
        <w:t>th ship-specific information</w:t>
      </w:r>
      <w:r w:rsidR="005860B9">
        <w:rPr>
          <w:rFonts w:asciiTheme="majorHAnsi" w:hAnsiTheme="majorHAnsi"/>
          <w:color w:val="000000" w:themeColor="text1"/>
          <w:sz w:val="22"/>
          <w:szCs w:val="22"/>
        </w:rPr>
        <w:t xml:space="preserve"> such as motion characteristics, dra</w:t>
      </w:r>
      <w:r w:rsidR="00D57026">
        <w:rPr>
          <w:rFonts w:asciiTheme="majorHAnsi" w:hAnsiTheme="majorHAnsi"/>
          <w:color w:val="000000" w:themeColor="text1"/>
          <w:sz w:val="22"/>
          <w:szCs w:val="22"/>
        </w:rPr>
        <w:t>ft, and beam and integrates these data</w:t>
      </w:r>
      <w:r w:rsidR="005860B9">
        <w:rPr>
          <w:rFonts w:asciiTheme="majorHAnsi" w:hAnsiTheme="majorHAnsi"/>
          <w:color w:val="000000" w:themeColor="text1"/>
          <w:sz w:val="22"/>
          <w:szCs w:val="22"/>
        </w:rPr>
        <w:t xml:space="preserve"> into a model that aids ship captains, pilots, and port personnel in decision making.  This</w:t>
      </w:r>
      <w:r w:rsidR="006D71DF">
        <w:rPr>
          <w:rFonts w:asciiTheme="majorHAnsi" w:hAnsiTheme="majorHAnsi"/>
          <w:color w:val="000000" w:themeColor="text1"/>
          <w:sz w:val="22"/>
          <w:szCs w:val="22"/>
        </w:rPr>
        <w:t xml:space="preserve"> PPP</w:t>
      </w:r>
      <w:r w:rsidR="005860B9">
        <w:rPr>
          <w:rFonts w:asciiTheme="majorHAnsi" w:hAnsiTheme="majorHAnsi"/>
          <w:color w:val="000000" w:themeColor="text1"/>
          <w:sz w:val="22"/>
          <w:szCs w:val="22"/>
        </w:rPr>
        <w:t xml:space="preserve"> allows ever-larger</w:t>
      </w:r>
      <w:r w:rsidR="00372D8C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5860B9">
        <w:rPr>
          <w:rFonts w:asciiTheme="majorHAnsi" w:hAnsiTheme="majorHAnsi"/>
          <w:color w:val="000000" w:themeColor="text1"/>
          <w:sz w:val="22"/>
          <w:szCs w:val="22"/>
        </w:rPr>
        <w:t>ships with draft restrictions to</w:t>
      </w:r>
      <w:r w:rsidR="00A96870">
        <w:rPr>
          <w:rFonts w:asciiTheme="majorHAnsi" w:hAnsiTheme="majorHAnsi"/>
          <w:color w:val="000000" w:themeColor="text1"/>
          <w:sz w:val="22"/>
          <w:szCs w:val="22"/>
        </w:rPr>
        <w:t xml:space="preserve"> transit LA/LB harbor</w:t>
      </w:r>
      <w:r w:rsidR="006D71DF">
        <w:rPr>
          <w:rFonts w:asciiTheme="majorHAnsi" w:hAnsiTheme="majorHAnsi"/>
          <w:color w:val="000000" w:themeColor="text1"/>
          <w:sz w:val="22"/>
          <w:szCs w:val="22"/>
        </w:rPr>
        <w:t xml:space="preserve"> more safely.  In LA/LB</w:t>
      </w:r>
      <w:r w:rsidR="005860B9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6D71DF">
        <w:rPr>
          <w:rFonts w:asciiTheme="majorHAnsi" w:hAnsiTheme="majorHAnsi"/>
          <w:color w:val="000000" w:themeColor="text1"/>
          <w:sz w:val="22"/>
          <w:szCs w:val="22"/>
        </w:rPr>
        <w:t>for every foot of increased draft</w:t>
      </w:r>
      <w:r w:rsidR="00D57026">
        <w:rPr>
          <w:rFonts w:asciiTheme="majorHAnsi" w:hAnsiTheme="majorHAnsi"/>
          <w:color w:val="000000" w:themeColor="text1"/>
          <w:sz w:val="22"/>
          <w:szCs w:val="22"/>
        </w:rPr>
        <w:t xml:space="preserve"> that can be used</w:t>
      </w:r>
      <w:r w:rsidR="006D71DF">
        <w:rPr>
          <w:rFonts w:asciiTheme="majorHAnsi" w:hAnsiTheme="majorHAnsi"/>
          <w:color w:val="000000" w:themeColor="text1"/>
          <w:sz w:val="22"/>
          <w:szCs w:val="22"/>
        </w:rPr>
        <w:t>, tanker ships can load 40,000 more barrels of crude oil, which equates to $2 million/foot.</w:t>
      </w:r>
      <w:r w:rsidR="006D71DF">
        <w:rPr>
          <w:rFonts w:asciiTheme="majorHAnsi" w:hAnsiTheme="majorHAnsi"/>
          <w:color w:val="000000" w:themeColor="text1"/>
          <w:sz w:val="22"/>
          <w:szCs w:val="22"/>
          <w:vertAlign w:val="superscript"/>
        </w:rPr>
        <w:t>3</w:t>
      </w:r>
      <w:r w:rsidR="006D71DF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14:paraId="20162BDC" w14:textId="0B4DE04C" w:rsidR="00E63514" w:rsidRPr="0036112D" w:rsidRDefault="00437202" w:rsidP="0036112D">
      <w:pPr>
        <w:spacing w:after="120"/>
        <w:ind w:left="-810"/>
        <w:jc w:val="both"/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</w:pPr>
      <w:r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lastRenderedPageBreak/>
        <w:t>Nautical charts are</w:t>
      </w:r>
      <w:r w:rsidR="00D230F6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NOS’ most well-known data product</w:t>
      </w:r>
      <w:r w:rsidR="004C7824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. </w:t>
      </w:r>
      <w:r w:rsidR="00D230F6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Analyzing data from existing charts stored in</w:t>
      </w:r>
      <w:r w:rsidR="000720F6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AD1B70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the </w:t>
      </w:r>
      <w:r w:rsidR="00372D8C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M</w:t>
      </w:r>
      <w:r w:rsidR="00795CC9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G</w:t>
      </w:r>
      <w:r w:rsidR="000720F6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DI </w:t>
      </w:r>
      <w:r w:rsidR="00AD1B70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with</w:t>
      </w:r>
      <w:r w:rsidR="00D230F6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0F727C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post-crisis</w:t>
      </w:r>
      <w:r w:rsidR="00D230F6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surveys helps minimize</w:t>
      </w:r>
      <w:r w:rsidR="000720F6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economic losses </w:t>
      </w:r>
      <w:r w:rsidR="00D230F6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after </w:t>
      </w:r>
      <w:r w:rsidR="000720F6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natural disasters </w:t>
      </w:r>
      <w:r w:rsidR="00493269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such as</w:t>
      </w:r>
      <w:r w:rsidR="000720F6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2017 Hurricane</w:t>
      </w:r>
      <w:r w:rsidR="00D230F6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s</w:t>
      </w:r>
      <w:r w:rsidR="000720F6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Harvey</w:t>
      </w:r>
      <w:r w:rsidR="00D230F6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, Irma, and Maria</w:t>
      </w:r>
      <w:r w:rsidR="004C7824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. </w:t>
      </w:r>
      <w:r w:rsidR="00D230F6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By comparing what was known to be safe with new </w:t>
      </w:r>
      <w:r w:rsidR="00E72AFE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survey </w:t>
      </w:r>
      <w:r w:rsidR="00795CC9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data,</w:t>
      </w:r>
      <w:r w:rsidR="000F727C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NOS can</w:t>
      </w:r>
      <w:r w:rsidR="00D230F6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provide timely information to</w:t>
      </w:r>
      <w:r w:rsidR="00886165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U</w:t>
      </w:r>
      <w:r w:rsidR="00A524C0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S Coast Guard</w:t>
      </w:r>
      <w:r w:rsidR="00D230F6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Port Captains on when they can re-open their facilities. </w:t>
      </w:r>
      <w:r w:rsidR="000720F6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Time is of the essence with these surveys: closing</w:t>
      </w:r>
      <w:r w:rsidR="007D6463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a major port</w:t>
      </w:r>
      <w:r w:rsidR="00E72AFE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,</w:t>
      </w:r>
      <w:r w:rsidR="007D6463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such</w:t>
      </w:r>
      <w:r w:rsidR="00795CC9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as LA/LB</w:t>
      </w:r>
      <w:r w:rsidR="00E72AFE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, for a</w:t>
      </w:r>
      <w:r w:rsidR="007D6463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single day</w:t>
      </w:r>
      <w:r w:rsidR="000720F6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7D6463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can cost the U</w:t>
      </w:r>
      <w:r w:rsidR="00886165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.</w:t>
      </w:r>
      <w:r w:rsidR="007D6463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S</w:t>
      </w:r>
      <w:r w:rsidR="001C5639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.</w:t>
      </w:r>
      <w:r w:rsidR="001C5639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7D6463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economy $65-$150M</w:t>
      </w:r>
      <w:r w:rsidR="003A0215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.</w:t>
      </w:r>
      <w:r w:rsidR="00372D8C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  <w:vertAlign w:val="superscript"/>
        </w:rPr>
        <w:t>4</w:t>
      </w:r>
      <w:r w:rsidR="001C5639" w:rsidRPr="00493665" w:rsidDel="00C82FE5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  <w:vertAlign w:val="superscript"/>
        </w:rPr>
        <w:t xml:space="preserve"> </w:t>
      </w:r>
      <w:r w:rsidR="004C7824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D57026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D82C51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By contrast, the 2017 House </w:t>
      </w:r>
      <w:r w:rsidR="00627FFE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Budget A</w:t>
      </w:r>
      <w:r w:rsidR="00D82C51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llocation to all NOS hydrographic survey </w:t>
      </w:r>
      <w:r w:rsidR="004214AD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contracts</w:t>
      </w:r>
      <w:r w:rsidR="00D82C51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was </w:t>
      </w:r>
      <w:r w:rsidR="000720F6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$25M—</w:t>
      </w:r>
      <w:r w:rsidR="000720F6" w:rsidRPr="0036112D">
        <w:rPr>
          <w:rFonts w:asciiTheme="majorHAnsi" w:eastAsia="Times New Roman" w:hAnsiTheme="majorHAnsi" w:cs="Times New Roman"/>
          <w:b/>
          <w:i/>
          <w:color w:val="000000"/>
          <w:sz w:val="22"/>
          <w:szCs w:val="22"/>
          <w:shd w:val="clear" w:color="auto" w:fill="FFFFFF"/>
        </w:rPr>
        <w:t xml:space="preserve">less than half </w:t>
      </w:r>
      <w:r w:rsidR="00E50138" w:rsidRPr="0036112D">
        <w:rPr>
          <w:rFonts w:asciiTheme="majorHAnsi" w:eastAsia="Times New Roman" w:hAnsiTheme="majorHAnsi" w:cs="Times New Roman"/>
          <w:b/>
          <w:i/>
          <w:color w:val="000000"/>
          <w:sz w:val="22"/>
          <w:szCs w:val="22"/>
          <w:shd w:val="clear" w:color="auto" w:fill="FFFFFF"/>
        </w:rPr>
        <w:t xml:space="preserve">of </w:t>
      </w:r>
      <w:r w:rsidR="00A76CA4" w:rsidRPr="0036112D">
        <w:rPr>
          <w:rFonts w:asciiTheme="majorHAnsi" w:eastAsia="Times New Roman" w:hAnsiTheme="majorHAnsi" w:cs="Times New Roman"/>
          <w:b/>
          <w:i/>
          <w:color w:val="000000"/>
          <w:sz w:val="22"/>
          <w:szCs w:val="22"/>
          <w:shd w:val="clear" w:color="auto" w:fill="FFFFFF"/>
        </w:rPr>
        <w:t>the low-end economic cost of a major</w:t>
      </w:r>
      <w:r w:rsidR="000720F6" w:rsidRPr="0036112D">
        <w:rPr>
          <w:rFonts w:asciiTheme="majorHAnsi" w:eastAsia="Times New Roman" w:hAnsiTheme="majorHAnsi" w:cs="Times New Roman"/>
          <w:b/>
          <w:i/>
          <w:color w:val="000000"/>
          <w:sz w:val="22"/>
          <w:szCs w:val="22"/>
          <w:shd w:val="clear" w:color="auto" w:fill="FFFFFF"/>
        </w:rPr>
        <w:t xml:space="preserve"> port being closed</w:t>
      </w:r>
      <w:r w:rsidR="00F86DF3" w:rsidRPr="0036112D">
        <w:rPr>
          <w:rFonts w:asciiTheme="majorHAnsi" w:eastAsia="Times New Roman" w:hAnsiTheme="majorHAnsi" w:cs="Times New Roman"/>
          <w:b/>
          <w:i/>
          <w:color w:val="000000"/>
          <w:sz w:val="22"/>
          <w:szCs w:val="22"/>
          <w:shd w:val="clear" w:color="auto" w:fill="FFFFFF"/>
        </w:rPr>
        <w:t xml:space="preserve"> for one day</w:t>
      </w:r>
      <w:r w:rsidR="000720F6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.</w:t>
      </w:r>
      <w:r w:rsidR="00372D8C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  <w:vertAlign w:val="superscript"/>
        </w:rPr>
        <w:t>5</w:t>
      </w:r>
      <w:r w:rsidR="001C5639" w:rsidRPr="00493665" w:rsidDel="00C82FE5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  <w:vertAlign w:val="superscript"/>
        </w:rPr>
        <w:t xml:space="preserve"> </w:t>
      </w:r>
      <w:r w:rsidR="000A1CAC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5BC6AB7F" w14:textId="475C32EB" w:rsidR="00F86DF3" w:rsidRPr="0036112D" w:rsidRDefault="00372D8C" w:rsidP="0036112D">
      <w:pPr>
        <w:spacing w:after="120"/>
        <w:ind w:left="-810"/>
        <w:jc w:val="both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 xml:space="preserve">Less well </w:t>
      </w:r>
      <w:r w:rsidR="00BD69FC" w:rsidRPr="0036112D">
        <w:rPr>
          <w:rFonts w:asciiTheme="majorHAnsi" w:eastAsia="Times New Roman" w:hAnsiTheme="majorHAnsi" w:cs="Times New Roman"/>
          <w:sz w:val="22"/>
          <w:szCs w:val="22"/>
        </w:rPr>
        <w:t xml:space="preserve">known, but equally important, are NOS’ efforts </w:t>
      </w:r>
      <w:r w:rsidR="00493665" w:rsidRPr="0036112D">
        <w:rPr>
          <w:rFonts w:asciiTheme="majorHAnsi" w:eastAsia="Times New Roman" w:hAnsiTheme="majorHAnsi" w:cs="Times New Roman"/>
          <w:sz w:val="22"/>
          <w:szCs w:val="22"/>
        </w:rPr>
        <w:t xml:space="preserve">to </w:t>
      </w:r>
      <w:r w:rsidR="00D7096B" w:rsidRPr="0036112D">
        <w:rPr>
          <w:rFonts w:asciiTheme="majorHAnsi" w:eastAsia="Times New Roman" w:hAnsiTheme="majorHAnsi" w:cs="Times New Roman"/>
          <w:sz w:val="22"/>
          <w:szCs w:val="22"/>
        </w:rPr>
        <w:t xml:space="preserve">improve </w:t>
      </w:r>
      <w:r w:rsidR="000D6A43" w:rsidRPr="0036112D">
        <w:rPr>
          <w:rFonts w:asciiTheme="majorHAnsi" w:eastAsia="Times New Roman" w:hAnsiTheme="majorHAnsi" w:cs="Times New Roman"/>
          <w:sz w:val="22"/>
          <w:szCs w:val="22"/>
        </w:rPr>
        <w:t xml:space="preserve">the </w:t>
      </w:r>
      <w:r w:rsidR="00D7096B" w:rsidRPr="0036112D">
        <w:rPr>
          <w:rFonts w:asciiTheme="majorHAnsi" w:eastAsia="Times New Roman" w:hAnsiTheme="majorHAnsi" w:cs="Times New Roman"/>
          <w:sz w:val="22"/>
          <w:szCs w:val="22"/>
        </w:rPr>
        <w:t>quality of</w:t>
      </w:r>
      <w:r w:rsidR="00BD69FC" w:rsidRPr="0036112D">
        <w:rPr>
          <w:rFonts w:asciiTheme="majorHAnsi" w:eastAsia="Times New Roman" w:hAnsiTheme="majorHAnsi" w:cs="Times New Roman"/>
          <w:sz w:val="22"/>
          <w:szCs w:val="22"/>
        </w:rPr>
        <w:t xml:space="preserve"> terrestrial</w:t>
      </w:r>
      <w:r w:rsidR="00C46DA0">
        <w:rPr>
          <w:rFonts w:asciiTheme="majorHAnsi" w:eastAsia="Times New Roman" w:hAnsiTheme="majorHAnsi" w:cs="Times New Roman"/>
          <w:sz w:val="22"/>
          <w:szCs w:val="22"/>
        </w:rPr>
        <w:t xml:space="preserve"> and marine</w:t>
      </w:r>
      <w:r w:rsidR="00BD69FC" w:rsidRPr="0036112D">
        <w:rPr>
          <w:rFonts w:asciiTheme="majorHAnsi" w:eastAsia="Times New Roman" w:hAnsiTheme="majorHAnsi" w:cs="Times New Roman"/>
          <w:sz w:val="22"/>
          <w:szCs w:val="22"/>
        </w:rPr>
        <w:t xml:space="preserve"> positioning.  </w:t>
      </w:r>
      <w:r w:rsidR="00413550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Accurate, </w:t>
      </w:r>
      <w:r w:rsidR="000A1E94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up-to-date horizontal and vertical reference frames, </w:t>
      </w:r>
      <w:r w:rsidR="003E6D83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or</w:t>
      </w:r>
      <w:r w:rsidR="000A1E94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datums, </w:t>
      </w:r>
      <w:r w:rsidR="00413550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are critical to designing high-quality physical infrastructure projects and floodway management plans</w:t>
      </w:r>
      <w:r w:rsidR="000A1E94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. Datums </w:t>
      </w:r>
      <w:r w:rsidR="003E6D83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are periodically updated</w:t>
      </w:r>
      <w:r w:rsidR="000A1E94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to account for natural </w:t>
      </w:r>
      <w:r w:rsidR="003E6D83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earth movement</w:t>
      </w:r>
      <w:r w:rsidR="000A1E94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and to </w:t>
      </w:r>
      <w:r w:rsidR="003E6D83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take advantage of </w:t>
      </w:r>
      <w:r w:rsidR="00413550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new technology</w:t>
      </w:r>
      <w:r w:rsidR="000A1E94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. </w:t>
      </w:r>
      <w:r w:rsidR="00F86DF3" w:rsidRPr="0036112D">
        <w:rPr>
          <w:rFonts w:asciiTheme="majorHAnsi" w:eastAsia="Times New Roman" w:hAnsiTheme="majorHAnsi" w:cs="Times New Roman"/>
          <w:sz w:val="22"/>
          <w:szCs w:val="22"/>
        </w:rPr>
        <w:t xml:space="preserve">The National Geodetic Survey (NGS), </w:t>
      </w:r>
      <w:r w:rsidR="009B35AC">
        <w:rPr>
          <w:rFonts w:asciiTheme="majorHAnsi" w:eastAsia="Times New Roman" w:hAnsiTheme="majorHAnsi" w:cs="Times New Roman"/>
          <w:sz w:val="22"/>
          <w:szCs w:val="22"/>
        </w:rPr>
        <w:t>an office within</w:t>
      </w:r>
      <w:r w:rsidR="00F86DF3" w:rsidRPr="0036112D">
        <w:rPr>
          <w:rFonts w:asciiTheme="majorHAnsi" w:eastAsia="Times New Roman" w:hAnsiTheme="majorHAnsi" w:cs="Times New Roman"/>
          <w:sz w:val="22"/>
          <w:szCs w:val="22"/>
        </w:rPr>
        <w:t xml:space="preserve"> NOS</w:t>
      </w:r>
      <w:r w:rsidR="00A76CA4" w:rsidRPr="0036112D">
        <w:rPr>
          <w:rFonts w:asciiTheme="majorHAnsi" w:eastAsia="Times New Roman" w:hAnsiTheme="majorHAnsi" w:cs="Times New Roman"/>
          <w:sz w:val="22"/>
          <w:szCs w:val="22"/>
        </w:rPr>
        <w:t>, h</w:t>
      </w:r>
      <w:r w:rsidR="00160385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as a federal </w:t>
      </w:r>
      <w:r w:rsidR="00160385" w:rsidRPr="0036112D">
        <w:rPr>
          <w:rFonts w:asciiTheme="majorHAnsi" w:eastAsia="Times New Roman" w:hAnsiTheme="majorHAnsi" w:cs="Times New Roman"/>
          <w:sz w:val="22"/>
          <w:szCs w:val="22"/>
          <w:shd w:val="clear" w:color="auto" w:fill="FFFFFF"/>
        </w:rPr>
        <w:t>mandate to define, maintain, and provide access to the National Spatial Reference System</w:t>
      </w:r>
      <w:r w:rsidR="009B35AC">
        <w:rPr>
          <w:rFonts w:asciiTheme="majorHAnsi" w:eastAsia="Times New Roman" w:hAnsiTheme="majorHAnsi" w:cs="Times New Roman"/>
          <w:sz w:val="22"/>
          <w:szCs w:val="22"/>
          <w:shd w:val="clear" w:color="auto" w:fill="FFFFFF"/>
        </w:rPr>
        <w:t xml:space="preserve"> (NSRS)</w:t>
      </w:r>
      <w:r w:rsidR="00160385" w:rsidRPr="0036112D">
        <w:rPr>
          <w:rFonts w:asciiTheme="majorHAnsi" w:eastAsia="Times New Roman" w:hAnsiTheme="majorHAnsi" w:cs="Times New Roman"/>
          <w:sz w:val="22"/>
          <w:szCs w:val="22"/>
          <w:shd w:val="clear" w:color="auto" w:fill="FFFFFF"/>
        </w:rPr>
        <w:t>, the coordinate system which provides </w:t>
      </w:r>
      <w:r w:rsidR="00160385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accurate positioning, including heights, to all federal non-military mapping activities in the </w:t>
      </w:r>
      <w:r w:rsidR="00160385" w:rsidRPr="0036112D">
        <w:rPr>
          <w:rFonts w:asciiTheme="majorHAnsi" w:eastAsia="Times New Roman" w:hAnsiTheme="majorHAnsi" w:cs="Times New Roman"/>
          <w:sz w:val="22"/>
          <w:szCs w:val="22"/>
          <w:shd w:val="clear" w:color="auto" w:fill="FFFFFF"/>
        </w:rPr>
        <w:t>USA</w:t>
      </w:r>
      <w:r w:rsidR="0062387E" w:rsidRPr="0036112D">
        <w:rPr>
          <w:rFonts w:asciiTheme="majorHAnsi" w:eastAsia="Times New Roman" w:hAnsiTheme="majorHAnsi" w:cs="Times New Roman"/>
          <w:sz w:val="22"/>
          <w:szCs w:val="22"/>
          <w:shd w:val="clear" w:color="auto" w:fill="FFFFFF"/>
        </w:rPr>
        <w:t xml:space="preserve"> </w:t>
      </w:r>
      <w:r w:rsidR="00160385" w:rsidRPr="0036112D">
        <w:rPr>
          <w:rFonts w:asciiTheme="majorHAnsi" w:eastAsia="Times New Roman" w:hAnsiTheme="majorHAnsi" w:cs="Times New Roman"/>
          <w:sz w:val="22"/>
          <w:szCs w:val="22"/>
          <w:shd w:val="clear" w:color="auto" w:fill="FFFFFF"/>
        </w:rPr>
        <w:t xml:space="preserve">and its territories.  NGS is </w:t>
      </w:r>
      <w:r w:rsidR="00FA6AF7">
        <w:rPr>
          <w:rFonts w:asciiTheme="majorHAnsi" w:eastAsia="Times New Roman" w:hAnsiTheme="majorHAnsi" w:cs="Times New Roman"/>
          <w:sz w:val="22"/>
          <w:szCs w:val="22"/>
          <w:shd w:val="clear" w:color="auto" w:fill="FFFFFF"/>
        </w:rPr>
        <w:t>currently</w:t>
      </w:r>
      <w:r w:rsidR="0062387E" w:rsidRPr="0036112D">
        <w:rPr>
          <w:rFonts w:asciiTheme="majorHAnsi" w:eastAsia="Times New Roman" w:hAnsiTheme="majorHAnsi" w:cs="Times New Roman"/>
          <w:sz w:val="22"/>
          <w:szCs w:val="22"/>
          <w:shd w:val="clear" w:color="auto" w:fill="FFFFFF"/>
        </w:rPr>
        <w:t xml:space="preserve"> collecting a continuous gravity dataset (GRAV-D) that will be used to modernize</w:t>
      </w:r>
      <w:r w:rsidR="009B71FD">
        <w:rPr>
          <w:rFonts w:asciiTheme="majorHAnsi" w:eastAsia="Times New Roman" w:hAnsiTheme="majorHAnsi" w:cs="Times New Roman"/>
          <w:sz w:val="22"/>
          <w:szCs w:val="22"/>
          <w:shd w:val="clear" w:color="auto" w:fill="FFFFFF"/>
        </w:rPr>
        <w:t xml:space="preserve"> the NSRS</w:t>
      </w:r>
      <w:r w:rsidR="0062387E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asciiTheme="majorHAnsi" w:eastAsia="Times New Roman" w:hAnsiTheme="majorHAnsi" w:cs="Times New Roman"/>
          <w:sz w:val="22"/>
          <w:szCs w:val="22"/>
        </w:rPr>
        <w:t>The M</w:t>
      </w:r>
      <w:r w:rsidR="00A1030A">
        <w:rPr>
          <w:rFonts w:asciiTheme="majorHAnsi" w:eastAsia="Times New Roman" w:hAnsiTheme="majorHAnsi" w:cs="Times New Roman"/>
          <w:sz w:val="22"/>
          <w:szCs w:val="22"/>
        </w:rPr>
        <w:t>G</w:t>
      </w:r>
      <w:r w:rsidR="003E6D83" w:rsidRPr="0036112D">
        <w:rPr>
          <w:rFonts w:asciiTheme="majorHAnsi" w:eastAsia="Times New Roman" w:hAnsiTheme="majorHAnsi" w:cs="Times New Roman"/>
          <w:sz w:val="22"/>
          <w:szCs w:val="22"/>
        </w:rPr>
        <w:t>DI provides</w:t>
      </w:r>
      <w:r w:rsidR="00413550" w:rsidRPr="0036112D">
        <w:rPr>
          <w:rFonts w:asciiTheme="majorHAnsi" w:eastAsia="Times New Roman" w:hAnsiTheme="majorHAnsi" w:cs="Times New Roman"/>
          <w:sz w:val="22"/>
          <w:szCs w:val="22"/>
        </w:rPr>
        <w:t xml:space="preserve"> the</w:t>
      </w:r>
      <w:r w:rsidR="003E6D83" w:rsidRPr="0036112D">
        <w:rPr>
          <w:rFonts w:asciiTheme="majorHAnsi" w:eastAsia="Times New Roman" w:hAnsiTheme="majorHAnsi" w:cs="Times New Roman"/>
          <w:sz w:val="22"/>
          <w:szCs w:val="22"/>
        </w:rPr>
        <w:t xml:space="preserve"> technology and skilled personnel for </w:t>
      </w:r>
      <w:r w:rsidR="00413550" w:rsidRPr="0036112D">
        <w:rPr>
          <w:rFonts w:asciiTheme="majorHAnsi" w:eastAsia="Times New Roman" w:hAnsiTheme="majorHAnsi" w:cs="Times New Roman"/>
          <w:sz w:val="22"/>
          <w:szCs w:val="22"/>
        </w:rPr>
        <w:t>analysis</w:t>
      </w:r>
      <w:r w:rsidR="003E6D83" w:rsidRPr="0036112D">
        <w:rPr>
          <w:rFonts w:asciiTheme="majorHAnsi" w:eastAsia="Times New Roman" w:hAnsiTheme="majorHAnsi" w:cs="Times New Roman"/>
          <w:sz w:val="22"/>
          <w:szCs w:val="22"/>
        </w:rPr>
        <w:t xml:space="preserve"> and a way to tran</w:t>
      </w:r>
      <w:r w:rsidR="00C70E12" w:rsidRPr="0036112D">
        <w:rPr>
          <w:rFonts w:asciiTheme="majorHAnsi" w:eastAsia="Times New Roman" w:hAnsiTheme="majorHAnsi" w:cs="Times New Roman"/>
          <w:sz w:val="22"/>
          <w:szCs w:val="22"/>
        </w:rPr>
        <w:t>smit the new reference frames</w:t>
      </w:r>
      <w:r w:rsidR="003E6D83" w:rsidRPr="0036112D">
        <w:rPr>
          <w:rFonts w:asciiTheme="majorHAnsi" w:eastAsia="Times New Roman" w:hAnsiTheme="majorHAnsi" w:cs="Times New Roman"/>
          <w:sz w:val="22"/>
          <w:szCs w:val="22"/>
        </w:rPr>
        <w:t xml:space="preserve"> to the public upon its scheduled release in 2022.  </w:t>
      </w:r>
      <w:r w:rsidR="005519A5" w:rsidRPr="0036112D">
        <w:rPr>
          <w:rFonts w:asciiTheme="majorHAnsi" w:eastAsia="Times New Roman" w:hAnsiTheme="majorHAnsi" w:cs="Times New Roman"/>
          <w:sz w:val="22"/>
          <w:szCs w:val="22"/>
        </w:rPr>
        <w:t>A</w:t>
      </w:r>
      <w:r w:rsidR="00F86DF3" w:rsidRPr="0036112D">
        <w:rPr>
          <w:rFonts w:asciiTheme="majorHAnsi" w:eastAsia="Times New Roman" w:hAnsiTheme="majorHAnsi" w:cs="Times New Roman"/>
          <w:sz w:val="22"/>
          <w:szCs w:val="22"/>
        </w:rPr>
        <w:t xml:space="preserve"> January 2009 study</w:t>
      </w:r>
      <w:r>
        <w:rPr>
          <w:rFonts w:asciiTheme="majorHAnsi" w:eastAsia="Times New Roman" w:hAnsiTheme="majorHAnsi" w:cs="Times New Roman"/>
          <w:sz w:val="22"/>
          <w:szCs w:val="22"/>
          <w:vertAlign w:val="superscript"/>
        </w:rPr>
        <w:t>6</w:t>
      </w:r>
      <w:r w:rsidR="00FA6AF7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F86DF3" w:rsidRPr="0036112D">
        <w:rPr>
          <w:rFonts w:asciiTheme="majorHAnsi" w:eastAsia="Times New Roman" w:hAnsiTheme="majorHAnsi" w:cs="Times New Roman"/>
          <w:sz w:val="22"/>
          <w:szCs w:val="22"/>
        </w:rPr>
        <w:t xml:space="preserve">showed that </w:t>
      </w:r>
      <w:r w:rsidR="005519A5" w:rsidRPr="0036112D">
        <w:rPr>
          <w:rFonts w:asciiTheme="majorHAnsi" w:eastAsia="Times New Roman" w:hAnsiTheme="majorHAnsi" w:cs="Times New Roman"/>
          <w:sz w:val="22"/>
          <w:szCs w:val="22"/>
        </w:rPr>
        <w:t xml:space="preserve">the </w:t>
      </w:r>
      <w:r w:rsidR="005519A5" w:rsidRPr="0036112D">
        <w:rPr>
          <w:rFonts w:asciiTheme="majorHAnsi" w:eastAsia="Times New Roman" w:hAnsiTheme="majorHAnsi" w:cs="Times New Roman"/>
          <w:b/>
          <w:i/>
          <w:sz w:val="22"/>
          <w:szCs w:val="22"/>
        </w:rPr>
        <w:t xml:space="preserve">preliminary economic benefit of </w:t>
      </w:r>
      <w:r w:rsidR="00F86DF3" w:rsidRPr="0036112D">
        <w:rPr>
          <w:rFonts w:asciiTheme="majorHAnsi" w:eastAsia="Times New Roman" w:hAnsiTheme="majorHAnsi" w:cs="Times New Roman"/>
          <w:b/>
          <w:i/>
          <w:sz w:val="22"/>
          <w:szCs w:val="22"/>
        </w:rPr>
        <w:t xml:space="preserve">completing GRAV-D </w:t>
      </w:r>
      <w:r w:rsidR="005519A5" w:rsidRPr="0036112D">
        <w:rPr>
          <w:rFonts w:asciiTheme="majorHAnsi" w:eastAsia="Times New Roman" w:hAnsiTheme="majorHAnsi" w:cs="Times New Roman"/>
          <w:b/>
          <w:i/>
          <w:sz w:val="22"/>
          <w:szCs w:val="22"/>
        </w:rPr>
        <w:t>is</w:t>
      </w:r>
      <w:r w:rsidR="00F86DF3" w:rsidRPr="0036112D">
        <w:rPr>
          <w:rFonts w:asciiTheme="majorHAnsi" w:eastAsia="Times New Roman" w:hAnsiTheme="majorHAnsi" w:cs="Times New Roman"/>
          <w:b/>
          <w:i/>
          <w:sz w:val="22"/>
          <w:szCs w:val="22"/>
        </w:rPr>
        <w:t xml:space="preserve"> estimated to be $4.8 billion over 15 years</w:t>
      </w:r>
      <w:r w:rsidR="00F86DF3" w:rsidRPr="0036112D">
        <w:rPr>
          <w:rFonts w:asciiTheme="majorHAnsi" w:eastAsia="Times New Roman" w:hAnsiTheme="majorHAnsi" w:cs="Times New Roman"/>
          <w:sz w:val="22"/>
          <w:szCs w:val="22"/>
        </w:rPr>
        <w:t>, including $2.2 billion in avoidance costs from</w:t>
      </w:r>
      <w:r w:rsidR="00E1168C" w:rsidRPr="0036112D">
        <w:rPr>
          <w:rFonts w:asciiTheme="majorHAnsi" w:eastAsia="Times New Roman" w:hAnsiTheme="majorHAnsi" w:cs="Times New Roman"/>
          <w:sz w:val="22"/>
          <w:szCs w:val="22"/>
        </w:rPr>
        <w:t xml:space="preserve"> improved floodplain management</w:t>
      </w:r>
      <w:r w:rsidR="00F86DF3" w:rsidRPr="0036112D">
        <w:rPr>
          <w:rFonts w:asciiTheme="majorHAnsi" w:eastAsia="Times New Roman" w:hAnsiTheme="majorHAnsi" w:cs="Times New Roman"/>
          <w:sz w:val="22"/>
          <w:szCs w:val="22"/>
        </w:rPr>
        <w:t xml:space="preserve">, which is critical for planning for the effects of flooding and sea level rise.  </w:t>
      </w:r>
    </w:p>
    <w:p w14:paraId="4196F806" w14:textId="65878F20" w:rsidR="00E85240" w:rsidRPr="0036112D" w:rsidRDefault="00CB2B05" w:rsidP="0036112D">
      <w:pPr>
        <w:spacing w:after="120"/>
        <w:ind w:left="-810"/>
        <w:jc w:val="both"/>
        <w:rPr>
          <w:rFonts w:asciiTheme="majorHAnsi" w:eastAsia="Times New Roman" w:hAnsiTheme="majorHAnsi" w:cs="Times New Roman"/>
          <w:sz w:val="22"/>
          <w:szCs w:val="22"/>
          <w:vertAlign w:val="superscript"/>
        </w:rPr>
      </w:pPr>
      <w:r w:rsidRPr="0036112D">
        <w:rPr>
          <w:rFonts w:asciiTheme="majorHAnsi" w:eastAsia="Times New Roman" w:hAnsiTheme="majorHAnsi" w:cs="Times New Roman"/>
          <w:sz w:val="22"/>
          <w:szCs w:val="22"/>
        </w:rPr>
        <w:t>NOAA and NGS are</w:t>
      </w:r>
      <w:r w:rsidR="00EA3860" w:rsidRPr="0036112D">
        <w:rPr>
          <w:rFonts w:asciiTheme="majorHAnsi" w:eastAsia="Times New Roman" w:hAnsiTheme="majorHAnsi" w:cs="Times New Roman"/>
          <w:sz w:val="22"/>
          <w:szCs w:val="22"/>
        </w:rPr>
        <w:t xml:space="preserve"> key partner</w:t>
      </w:r>
      <w:r w:rsidRPr="0036112D">
        <w:rPr>
          <w:rFonts w:asciiTheme="majorHAnsi" w:eastAsia="Times New Roman" w:hAnsiTheme="majorHAnsi" w:cs="Times New Roman"/>
          <w:sz w:val="22"/>
          <w:szCs w:val="22"/>
        </w:rPr>
        <w:t>s</w:t>
      </w:r>
      <w:r w:rsidR="00EA3860" w:rsidRPr="0036112D">
        <w:rPr>
          <w:rFonts w:asciiTheme="majorHAnsi" w:eastAsia="Times New Roman" w:hAnsiTheme="majorHAnsi" w:cs="Times New Roman"/>
          <w:sz w:val="22"/>
          <w:szCs w:val="22"/>
        </w:rPr>
        <w:t xml:space="preserve"> in </w:t>
      </w:r>
      <w:r w:rsidR="00092D3E">
        <w:rPr>
          <w:rFonts w:asciiTheme="majorHAnsi" w:eastAsia="Times New Roman" w:hAnsiTheme="majorHAnsi" w:cs="Times New Roman"/>
          <w:sz w:val="22"/>
          <w:szCs w:val="22"/>
        </w:rPr>
        <w:t xml:space="preserve">the 3D Nation </w:t>
      </w:r>
      <w:r w:rsidR="009B71FD">
        <w:rPr>
          <w:rFonts w:asciiTheme="majorHAnsi" w:eastAsia="Times New Roman" w:hAnsiTheme="majorHAnsi" w:cs="Times New Roman"/>
          <w:sz w:val="22"/>
          <w:szCs w:val="22"/>
        </w:rPr>
        <w:t xml:space="preserve">Elevation </w:t>
      </w:r>
      <w:r w:rsidR="00092D3E">
        <w:rPr>
          <w:rFonts w:asciiTheme="majorHAnsi" w:eastAsia="Times New Roman" w:hAnsiTheme="majorHAnsi" w:cs="Times New Roman"/>
          <w:sz w:val="22"/>
          <w:szCs w:val="22"/>
        </w:rPr>
        <w:t>Requirements and Benefits Study to determine the most cost-effective way to map</w:t>
      </w:r>
      <w:r w:rsidR="00BD69FC" w:rsidRPr="0036112D">
        <w:rPr>
          <w:rFonts w:asciiTheme="majorHAnsi" w:eastAsia="Times New Roman" w:hAnsiTheme="majorHAnsi" w:cs="Times New Roman"/>
          <w:sz w:val="22"/>
          <w:szCs w:val="22"/>
        </w:rPr>
        <w:t xml:space="preserve"> the U.S. </w:t>
      </w:r>
      <w:r w:rsidR="00167900" w:rsidRPr="0036112D">
        <w:rPr>
          <w:rFonts w:asciiTheme="majorHAnsi" w:eastAsia="Times New Roman" w:hAnsiTheme="majorHAnsi" w:cs="Times New Roman"/>
          <w:sz w:val="22"/>
          <w:szCs w:val="22"/>
        </w:rPr>
        <w:t>from the tops of the mountains to the depths of the ocean</w:t>
      </w:r>
      <w:r w:rsidR="00092D3E">
        <w:rPr>
          <w:rFonts w:asciiTheme="majorHAnsi" w:eastAsia="Times New Roman" w:hAnsiTheme="majorHAnsi" w:cs="Times New Roman"/>
          <w:sz w:val="22"/>
          <w:szCs w:val="22"/>
        </w:rPr>
        <w:t>, to include inland bathymetry, near</w:t>
      </w:r>
      <w:r w:rsidR="00372D8C">
        <w:rPr>
          <w:rFonts w:asciiTheme="majorHAnsi" w:eastAsia="Times New Roman" w:hAnsiTheme="majorHAnsi" w:cs="Times New Roman"/>
          <w:sz w:val="22"/>
          <w:szCs w:val="22"/>
        </w:rPr>
        <w:t>-</w:t>
      </w:r>
      <w:r w:rsidR="00092D3E">
        <w:rPr>
          <w:rFonts w:asciiTheme="majorHAnsi" w:eastAsia="Times New Roman" w:hAnsiTheme="majorHAnsi" w:cs="Times New Roman"/>
          <w:sz w:val="22"/>
          <w:szCs w:val="22"/>
        </w:rPr>
        <w:t>shore and offshore bathymetry</w:t>
      </w:r>
      <w:r w:rsidR="00BD69FC" w:rsidRPr="0036112D">
        <w:rPr>
          <w:rFonts w:asciiTheme="majorHAnsi" w:eastAsia="Times New Roman" w:hAnsiTheme="majorHAnsi" w:cs="Times New Roman"/>
          <w:sz w:val="22"/>
          <w:szCs w:val="22"/>
        </w:rPr>
        <w:t xml:space="preserve">.  </w:t>
      </w:r>
      <w:r w:rsidR="00372D8C">
        <w:rPr>
          <w:rFonts w:asciiTheme="majorHAnsi" w:eastAsia="Times New Roman" w:hAnsiTheme="majorHAnsi" w:cs="Times New Roman"/>
          <w:sz w:val="22"/>
          <w:szCs w:val="22"/>
        </w:rPr>
        <w:t>The 3D Nation Study is a</w:t>
      </w:r>
      <w:r w:rsidR="00BD7EE7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092D3E">
        <w:rPr>
          <w:rFonts w:asciiTheme="majorHAnsi" w:eastAsia="Times New Roman" w:hAnsiTheme="majorHAnsi" w:cs="Times New Roman"/>
          <w:sz w:val="22"/>
          <w:szCs w:val="22"/>
        </w:rPr>
        <w:t xml:space="preserve">follow-on to USGS’ </w:t>
      </w:r>
      <w:r w:rsidR="00EA3860" w:rsidRPr="0036112D">
        <w:rPr>
          <w:rFonts w:asciiTheme="majorHAnsi" w:eastAsia="Times New Roman" w:hAnsiTheme="majorHAnsi" w:cs="Times New Roman"/>
          <w:sz w:val="22"/>
          <w:szCs w:val="22"/>
        </w:rPr>
        <w:t>Nationa</w:t>
      </w:r>
      <w:r w:rsidR="00BD7EE7">
        <w:rPr>
          <w:rFonts w:asciiTheme="majorHAnsi" w:eastAsia="Times New Roman" w:hAnsiTheme="majorHAnsi" w:cs="Times New Roman"/>
          <w:sz w:val="22"/>
          <w:szCs w:val="22"/>
        </w:rPr>
        <w:t>l Enhanced Elevation Assessment</w:t>
      </w:r>
      <w:r w:rsidR="00092D3E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4666A7">
        <w:rPr>
          <w:rFonts w:asciiTheme="majorHAnsi" w:eastAsia="Times New Roman" w:hAnsiTheme="majorHAnsi" w:cs="Times New Roman"/>
          <w:sz w:val="22"/>
          <w:szCs w:val="22"/>
        </w:rPr>
        <w:t xml:space="preserve">of 2012 </w:t>
      </w:r>
      <w:r w:rsidR="00092D3E">
        <w:rPr>
          <w:rFonts w:asciiTheme="majorHAnsi" w:eastAsia="Times New Roman" w:hAnsiTheme="majorHAnsi" w:cs="Times New Roman"/>
          <w:sz w:val="22"/>
          <w:szCs w:val="22"/>
        </w:rPr>
        <w:t xml:space="preserve">that documented a minimum of 5:1 Return on Investment from enhanced topographic data for 602 Mission Critical Activities (MCAs). The 3D Nation Study will also address </w:t>
      </w:r>
      <w:r w:rsidR="008D7509">
        <w:rPr>
          <w:rFonts w:asciiTheme="majorHAnsi" w:eastAsia="Times New Roman" w:hAnsiTheme="majorHAnsi" w:cs="Times New Roman"/>
          <w:sz w:val="22"/>
          <w:szCs w:val="22"/>
        </w:rPr>
        <w:t>diverse bathymetric data</w:t>
      </w:r>
      <w:r w:rsidR="00092D3E">
        <w:rPr>
          <w:rFonts w:asciiTheme="majorHAnsi" w:eastAsia="Times New Roman" w:hAnsiTheme="majorHAnsi" w:cs="Times New Roman"/>
          <w:sz w:val="22"/>
          <w:szCs w:val="22"/>
        </w:rPr>
        <w:t xml:space="preserve"> requi</w:t>
      </w:r>
      <w:r w:rsidR="00A1030A">
        <w:rPr>
          <w:rFonts w:asciiTheme="majorHAnsi" w:eastAsia="Times New Roman" w:hAnsiTheme="majorHAnsi" w:cs="Times New Roman"/>
          <w:sz w:val="22"/>
          <w:szCs w:val="22"/>
        </w:rPr>
        <w:t>rements and benefits for</w:t>
      </w:r>
      <w:r w:rsidR="00092D3E">
        <w:rPr>
          <w:rFonts w:asciiTheme="majorHAnsi" w:eastAsia="Times New Roman" w:hAnsiTheme="majorHAnsi" w:cs="Times New Roman"/>
          <w:sz w:val="22"/>
          <w:szCs w:val="22"/>
        </w:rPr>
        <w:t xml:space="preserve"> MCAs from NOAA’s geospatial data. </w:t>
      </w:r>
    </w:p>
    <w:p w14:paraId="0604293F" w14:textId="09FF6E5B" w:rsidR="00BB45AE" w:rsidRPr="0036112D" w:rsidRDefault="00825C30" w:rsidP="0036112D">
      <w:pPr>
        <w:spacing w:after="120"/>
        <w:ind w:left="-810"/>
        <w:jc w:val="both"/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</w:pPr>
      <w:r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Innovative u</w:t>
      </w:r>
      <w:r w:rsidR="00372D8C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ses of NOS data stored in the M</w:t>
      </w:r>
      <w:r w:rsidR="00A1030A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G</w:t>
      </w:r>
      <w:r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DI can provide further economic, public safety, and quality of life benefits to the United States.  An exciting possibility is expanding </w:t>
      </w:r>
      <w:r w:rsidR="00413550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the scope of </w:t>
      </w:r>
      <w:r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the </w:t>
      </w:r>
      <w:r w:rsidR="00D57026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M</w:t>
      </w:r>
      <w:r w:rsidR="00A1030A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G</w:t>
      </w:r>
      <w:r w:rsidR="00413550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DI to include general bathymetric data within the United States’ Extended Continental Shelf</w:t>
      </w:r>
      <w:r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,</w:t>
      </w:r>
      <w:r w:rsidR="00413550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which could</w:t>
      </w:r>
      <w:r w:rsidR="00413550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benefit the nation by supporting and accelerating the siting and permitting of offshore </w:t>
      </w:r>
      <w:r w:rsidR="00CA2615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energy</w:t>
      </w:r>
      <w:r w:rsidR="00413550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projects</w:t>
      </w:r>
      <w:r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like</w:t>
      </w:r>
      <w:r w:rsidR="00413550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wind farms and oil and gas developments</w:t>
      </w:r>
      <w:r w:rsidR="008D7509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, and allowing industries to leverage the enhanced information to improve their efficiency and have direct economic benefits. </w:t>
      </w:r>
    </w:p>
    <w:p w14:paraId="68AF0371" w14:textId="6086FAEC" w:rsidR="00605383" w:rsidRPr="0036112D" w:rsidRDefault="00C6309F" w:rsidP="00A76CA4">
      <w:pPr>
        <w:ind w:left="-810"/>
        <w:jc w:val="both"/>
        <w:rPr>
          <w:rFonts w:asciiTheme="majorHAnsi" w:eastAsia="Times New Roman" w:hAnsiTheme="majorHAnsi" w:cs="Times New Roman"/>
          <w:b/>
          <w:color w:val="000000"/>
          <w:sz w:val="22"/>
          <w:szCs w:val="22"/>
          <w:shd w:val="clear" w:color="auto" w:fill="FFFFFF"/>
        </w:rPr>
      </w:pPr>
      <w:r w:rsidRPr="0036112D">
        <w:rPr>
          <w:rFonts w:asciiTheme="majorHAnsi" w:eastAsia="Times New Roman" w:hAnsiTheme="majorHAnsi" w:cs="Times New Roman"/>
          <w:b/>
          <w:color w:val="000000"/>
          <w:sz w:val="22"/>
          <w:szCs w:val="22"/>
          <w:shd w:val="clear" w:color="auto" w:fill="FFFFFF"/>
        </w:rPr>
        <w:t xml:space="preserve"> RECOMMENDATIONS   </w:t>
      </w:r>
    </w:p>
    <w:p w14:paraId="1D23F0AD" w14:textId="00A0047D" w:rsidR="00D7602C" w:rsidRPr="0036112D" w:rsidRDefault="00F87420" w:rsidP="00A76CA4">
      <w:pPr>
        <w:ind w:left="-810"/>
        <w:jc w:val="both"/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</w:pPr>
      <w:r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The Hydrographic Services Review Panel recommends that NOAA Administration</w:t>
      </w:r>
      <w:r w:rsidR="00167900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should</w:t>
      </w:r>
      <w:r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:</w:t>
      </w:r>
    </w:p>
    <w:p w14:paraId="2287EE90" w14:textId="7A27266F" w:rsidR="004206AA" w:rsidRPr="0036112D" w:rsidRDefault="00111728" w:rsidP="00A76CA4">
      <w:pPr>
        <w:pStyle w:val="ListParagraph"/>
        <w:numPr>
          <w:ilvl w:val="0"/>
          <w:numId w:val="4"/>
        </w:numPr>
        <w:jc w:val="both"/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</w:rPr>
        <w:t>Conduct briefings to the Department of Commerce and Office of Management and Budget to e</w:t>
      </w:r>
      <w:r w:rsidR="004206AA" w:rsidRPr="0036112D">
        <w:rPr>
          <w:rFonts w:asciiTheme="majorHAnsi" w:hAnsiTheme="majorHAnsi"/>
          <w:sz w:val="22"/>
          <w:szCs w:val="22"/>
        </w:rPr>
        <w:t xml:space="preserve">mphasize the value of NOS’ </w:t>
      </w:r>
      <w:r w:rsidR="00D57026">
        <w:rPr>
          <w:rFonts w:asciiTheme="majorHAnsi" w:hAnsiTheme="majorHAnsi"/>
          <w:sz w:val="22"/>
          <w:szCs w:val="22"/>
        </w:rPr>
        <w:t>M</w:t>
      </w:r>
      <w:r w:rsidR="00A1030A">
        <w:rPr>
          <w:rFonts w:asciiTheme="majorHAnsi" w:hAnsiTheme="majorHAnsi"/>
          <w:sz w:val="22"/>
          <w:szCs w:val="22"/>
        </w:rPr>
        <w:t>G</w:t>
      </w:r>
      <w:r w:rsidR="00685BD1">
        <w:rPr>
          <w:rFonts w:asciiTheme="majorHAnsi" w:hAnsiTheme="majorHAnsi"/>
          <w:sz w:val="22"/>
          <w:szCs w:val="22"/>
        </w:rPr>
        <w:t>DI</w:t>
      </w:r>
      <w:r w:rsidR="004206AA" w:rsidRPr="0036112D">
        <w:rPr>
          <w:rFonts w:asciiTheme="majorHAnsi" w:hAnsiTheme="majorHAnsi"/>
          <w:sz w:val="22"/>
          <w:szCs w:val="22"/>
        </w:rPr>
        <w:t xml:space="preserve"> services to </w:t>
      </w:r>
      <w:r>
        <w:rPr>
          <w:rFonts w:asciiTheme="majorHAnsi" w:hAnsiTheme="majorHAnsi"/>
          <w:sz w:val="22"/>
          <w:szCs w:val="22"/>
        </w:rPr>
        <w:t>the economy. Focus on education and outreach to Congressional oversight committees to</w:t>
      </w:r>
      <w:r w:rsidR="00025F52" w:rsidRPr="0036112D">
        <w:rPr>
          <w:rFonts w:asciiTheme="majorHAnsi" w:hAnsiTheme="majorHAnsi"/>
          <w:sz w:val="22"/>
          <w:szCs w:val="22"/>
        </w:rPr>
        <w:t xml:space="preserve"> prioritize</w:t>
      </w:r>
      <w:r w:rsidR="004206AA" w:rsidRPr="0036112D">
        <w:rPr>
          <w:rFonts w:asciiTheme="majorHAnsi" w:hAnsiTheme="majorHAnsi"/>
          <w:sz w:val="22"/>
          <w:szCs w:val="22"/>
        </w:rPr>
        <w:t xml:space="preserve"> funding at levels that will accelerate</w:t>
      </w:r>
      <w:r w:rsidR="002864EC" w:rsidRPr="0036112D">
        <w:rPr>
          <w:rFonts w:asciiTheme="majorHAnsi" w:hAnsiTheme="majorHAnsi"/>
          <w:sz w:val="22"/>
          <w:szCs w:val="22"/>
        </w:rPr>
        <w:t xml:space="preserve"> marine</w:t>
      </w:r>
      <w:r w:rsidR="00E1168C" w:rsidRPr="0036112D">
        <w:rPr>
          <w:rFonts w:asciiTheme="majorHAnsi" w:hAnsiTheme="majorHAnsi"/>
          <w:sz w:val="22"/>
          <w:szCs w:val="22"/>
        </w:rPr>
        <w:t xml:space="preserve"> and </w:t>
      </w:r>
      <w:r w:rsidR="00167900" w:rsidRPr="0036112D">
        <w:rPr>
          <w:rFonts w:asciiTheme="majorHAnsi" w:hAnsiTheme="majorHAnsi"/>
          <w:sz w:val="22"/>
          <w:szCs w:val="22"/>
        </w:rPr>
        <w:t>maritime</w:t>
      </w:r>
      <w:r w:rsidR="004206AA" w:rsidRPr="0036112D">
        <w:rPr>
          <w:rFonts w:asciiTheme="majorHAnsi" w:hAnsiTheme="majorHAnsi"/>
          <w:sz w:val="22"/>
          <w:szCs w:val="22"/>
        </w:rPr>
        <w:t xml:space="preserve"> infrastructure improvement.  </w:t>
      </w:r>
    </w:p>
    <w:p w14:paraId="54A3AFAC" w14:textId="01DBDDE7" w:rsidR="004206AA" w:rsidRPr="0036112D" w:rsidRDefault="00BB45AE" w:rsidP="00A76CA4">
      <w:pPr>
        <w:pStyle w:val="ListParagraph"/>
        <w:numPr>
          <w:ilvl w:val="0"/>
          <w:numId w:val="4"/>
        </w:numPr>
        <w:jc w:val="both"/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</w:pPr>
      <w:r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Advertise</w:t>
      </w:r>
      <w:r w:rsidR="00DA1721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E1168C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NOS </w:t>
      </w:r>
      <w:r w:rsidR="0042694B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M</w:t>
      </w:r>
      <w:r w:rsidR="00A1030A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G</w:t>
      </w:r>
      <w:r w:rsidR="004666A7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DI</w:t>
      </w:r>
      <w:r w:rsidR="0050516D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products, services, and capabilities</w:t>
      </w:r>
      <w:r w:rsidR="00F87420"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111728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as an economic driver and theme for NOS and NOAA in internal and external briefings, on websites and messages from the </w:t>
      </w:r>
      <w:r w:rsidR="00F91B68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NOS Assistant Administrator, </w:t>
      </w:r>
      <w:r w:rsidR="00111728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NOAA Administrator</w:t>
      </w:r>
      <w:r w:rsidR="00F91B68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, etc.</w:t>
      </w:r>
    </w:p>
    <w:p w14:paraId="270DBC7B" w14:textId="1757A304" w:rsidR="00625E3D" w:rsidRPr="002D2EE3" w:rsidRDefault="00167900" w:rsidP="004C7824">
      <w:pPr>
        <w:pStyle w:val="ListParagraph"/>
        <w:numPr>
          <w:ilvl w:val="0"/>
          <w:numId w:val="4"/>
        </w:numPr>
        <w:jc w:val="both"/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</w:pPr>
      <w:r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Work with other federal agencies to document </w:t>
      </w:r>
      <w:r w:rsidR="00D57026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the costs and benefits of the M</w:t>
      </w:r>
      <w:r w:rsidR="00A1030A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G</w:t>
      </w:r>
      <w:r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DI</w:t>
      </w:r>
      <w:r w:rsidR="00111728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 to the economy</w:t>
      </w:r>
      <w:r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.</w:t>
      </w:r>
    </w:p>
    <w:p w14:paraId="78C7A920" w14:textId="77777777" w:rsidR="001C5639" w:rsidRDefault="001C5639" w:rsidP="00876AFE">
      <w:pPr>
        <w:pStyle w:val="ListParagraph"/>
        <w:ind w:left="-810"/>
        <w:jc w:val="both"/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</w:pPr>
    </w:p>
    <w:p w14:paraId="5CD1A9EA" w14:textId="59E2076F" w:rsidR="00876AFE" w:rsidRPr="0036112D" w:rsidRDefault="00876AFE" w:rsidP="00876AFE">
      <w:pPr>
        <w:pStyle w:val="ListParagraph"/>
        <w:ind w:left="-810"/>
        <w:jc w:val="both"/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</w:pPr>
      <w:r w:rsidRPr="0036112D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References:</w:t>
      </w:r>
    </w:p>
    <w:p w14:paraId="2193A66F" w14:textId="77777777" w:rsidR="008D7509" w:rsidRPr="00372D8C" w:rsidRDefault="008D7509" w:rsidP="0036112D">
      <w:pPr>
        <w:pStyle w:val="ListParagraph"/>
        <w:ind w:left="-810"/>
        <w:jc w:val="both"/>
        <w:rPr>
          <w:rFonts w:asciiTheme="majorHAnsi" w:eastAsia="Times New Roman" w:hAnsiTheme="majorHAnsi" w:cs="Times New Roman"/>
          <w:color w:val="000000"/>
          <w:sz w:val="18"/>
          <w:szCs w:val="18"/>
          <w:shd w:val="clear" w:color="auto" w:fill="FFFFFF"/>
        </w:rPr>
      </w:pPr>
      <w:r w:rsidRPr="00372D8C">
        <w:rPr>
          <w:rFonts w:asciiTheme="majorHAnsi" w:eastAsia="Times New Roman" w:hAnsiTheme="majorHAnsi" w:cs="Times New Roman"/>
          <w:color w:val="000000"/>
          <w:sz w:val="18"/>
          <w:szCs w:val="18"/>
          <w:shd w:val="clear" w:color="auto" w:fill="FFFFFF"/>
          <w:vertAlign w:val="superscript"/>
        </w:rPr>
        <w:t xml:space="preserve">1 </w:t>
      </w:r>
      <w:r w:rsidRPr="00372D8C">
        <w:rPr>
          <w:rFonts w:asciiTheme="majorHAnsi" w:eastAsia="Times New Roman" w:hAnsiTheme="majorHAnsi" w:cs="Times New Roman"/>
          <w:color w:val="000000"/>
          <w:sz w:val="18"/>
          <w:szCs w:val="18"/>
          <w:shd w:val="clear" w:color="auto" w:fill="FFFFFF"/>
        </w:rPr>
        <w:t xml:space="preserve">Wolfe, K. Eric and MacFarland, David, 2016. “A Valuation Analysis of the Physical Oceanographic Real Time System (PORTS®),” Journal of Ocean and Coastal Economics, Vol. 3, Issue 1, Article 12. </w:t>
      </w:r>
    </w:p>
    <w:p w14:paraId="2E173C4F" w14:textId="4271D7B6" w:rsidR="00685BD1" w:rsidRPr="00372D8C" w:rsidRDefault="00685BD1" w:rsidP="0036112D">
      <w:pPr>
        <w:pStyle w:val="ListParagraph"/>
        <w:ind w:left="-810"/>
        <w:jc w:val="both"/>
        <w:rPr>
          <w:rStyle w:val="Hyperlink"/>
          <w:rFonts w:asciiTheme="majorHAnsi" w:eastAsia="Times New Roman" w:hAnsiTheme="majorHAnsi" w:cs="Times New Roman"/>
          <w:sz w:val="18"/>
          <w:szCs w:val="18"/>
          <w:shd w:val="clear" w:color="auto" w:fill="FFFFFF"/>
        </w:rPr>
      </w:pPr>
      <w:r w:rsidRPr="00372D8C">
        <w:rPr>
          <w:rFonts w:asciiTheme="majorHAnsi" w:eastAsia="Times New Roman" w:hAnsiTheme="majorHAnsi" w:cs="Times New Roman"/>
          <w:color w:val="000000"/>
          <w:sz w:val="18"/>
          <w:szCs w:val="18"/>
          <w:shd w:val="clear" w:color="auto" w:fill="FFFFFF"/>
          <w:vertAlign w:val="superscript"/>
        </w:rPr>
        <w:t>2</w:t>
      </w:r>
      <w:r w:rsidRPr="00372D8C">
        <w:rPr>
          <w:rFonts w:asciiTheme="majorHAnsi" w:eastAsia="Times New Roman" w:hAnsiTheme="majorHAnsi" w:cs="Times New Roman"/>
          <w:color w:val="000000"/>
          <w:sz w:val="18"/>
          <w:szCs w:val="18"/>
          <w:shd w:val="clear" w:color="auto" w:fill="FFFFFF"/>
        </w:rPr>
        <w:t xml:space="preserve"> </w:t>
      </w:r>
      <w:hyperlink r:id="rId9" w:history="1">
        <w:r w:rsidRPr="00372D8C">
          <w:rPr>
            <w:rStyle w:val="Hyperlink"/>
            <w:rFonts w:asciiTheme="majorHAnsi" w:eastAsia="Times New Roman" w:hAnsiTheme="majorHAnsi" w:cs="Times New Roman"/>
            <w:sz w:val="18"/>
            <w:szCs w:val="18"/>
            <w:shd w:val="clear" w:color="auto" w:fill="FFFFFF"/>
          </w:rPr>
          <w:t>https://tidesandcurrents.noaa.gov/publications/ASSESSMENT_OF_THE_VALUE_OF_PORTS_TO_THE_US_ECONOMY.pdf</w:t>
        </w:r>
      </w:hyperlink>
    </w:p>
    <w:p w14:paraId="375865EE" w14:textId="7884052D" w:rsidR="006D71DF" w:rsidRPr="00372D8C" w:rsidRDefault="006D71DF" w:rsidP="0036112D">
      <w:pPr>
        <w:pStyle w:val="ListParagraph"/>
        <w:ind w:left="-810"/>
        <w:jc w:val="both"/>
        <w:rPr>
          <w:rFonts w:asciiTheme="majorHAnsi" w:eastAsia="Times New Roman" w:hAnsiTheme="majorHAnsi" w:cs="Times New Roman"/>
          <w:color w:val="000000"/>
          <w:sz w:val="18"/>
          <w:szCs w:val="18"/>
          <w:shd w:val="clear" w:color="auto" w:fill="FFFFFF"/>
        </w:rPr>
      </w:pPr>
      <w:r w:rsidRPr="00372D8C">
        <w:rPr>
          <w:rStyle w:val="Hyperlink"/>
          <w:rFonts w:asciiTheme="majorHAnsi" w:eastAsia="Times New Roman" w:hAnsiTheme="majorHAnsi" w:cs="Times New Roman"/>
          <w:sz w:val="18"/>
          <w:szCs w:val="18"/>
          <w:shd w:val="clear" w:color="auto" w:fill="FFFFFF"/>
          <w:vertAlign w:val="superscript"/>
        </w:rPr>
        <w:t>3</w:t>
      </w:r>
      <w:r w:rsidR="00372D8C" w:rsidRPr="00372D8C">
        <w:rPr>
          <w:rStyle w:val="Hyperlink"/>
          <w:rFonts w:asciiTheme="majorHAnsi" w:eastAsia="Times New Roman" w:hAnsiTheme="majorHAnsi" w:cs="Times New Roman"/>
          <w:sz w:val="18"/>
          <w:szCs w:val="18"/>
          <w:shd w:val="clear" w:color="auto" w:fill="FFFFFF"/>
        </w:rPr>
        <w:t xml:space="preserve"> https://aamboceanservice.blob.core.windows.net/oceanservice-prod/economy/precision-navigation/Long-Beach-precisionnav.pdf</w:t>
      </w:r>
    </w:p>
    <w:p w14:paraId="0DA69302" w14:textId="2F3D242E" w:rsidR="008D7509" w:rsidRPr="00372D8C" w:rsidRDefault="00372D8C" w:rsidP="0036112D">
      <w:pPr>
        <w:pStyle w:val="ListParagraph"/>
        <w:ind w:left="-810"/>
        <w:jc w:val="both"/>
        <w:rPr>
          <w:sz w:val="18"/>
          <w:szCs w:val="18"/>
        </w:rPr>
      </w:pPr>
      <w:r w:rsidRPr="00372D8C">
        <w:rPr>
          <w:rFonts w:asciiTheme="majorHAnsi" w:eastAsia="Times New Roman" w:hAnsiTheme="majorHAnsi"/>
          <w:color w:val="000000"/>
          <w:sz w:val="18"/>
          <w:szCs w:val="18"/>
          <w:shd w:val="clear" w:color="auto" w:fill="FFFFFF"/>
          <w:vertAlign w:val="superscript"/>
        </w:rPr>
        <w:t>4</w:t>
      </w:r>
      <w:r w:rsidR="008D7509" w:rsidRPr="00372D8C">
        <w:rPr>
          <w:rFonts w:asciiTheme="majorHAnsi" w:eastAsia="Times New Roman" w:hAnsiTheme="majorHAnsi"/>
          <w:color w:val="000000"/>
          <w:sz w:val="18"/>
          <w:szCs w:val="18"/>
          <w:shd w:val="clear" w:color="auto" w:fill="FFFFFF"/>
          <w:vertAlign w:val="superscript"/>
        </w:rPr>
        <w:t xml:space="preserve"> </w:t>
      </w:r>
      <w:hyperlink r:id="rId10" w:history="1">
        <w:r w:rsidR="008D7509" w:rsidRPr="00372D8C">
          <w:rPr>
            <w:rStyle w:val="Hyperlink"/>
            <w:rFonts w:asciiTheme="majorHAnsi" w:hAnsiTheme="majorHAnsi"/>
            <w:sz w:val="18"/>
            <w:szCs w:val="18"/>
          </w:rPr>
          <w:t>https://www.cbo.gov/sites/default/files/109th-congress-2005-2006/reports/03-29-container_shipments.pdf</w:t>
        </w:r>
      </w:hyperlink>
      <w:r w:rsidR="008D7509" w:rsidRPr="00372D8C">
        <w:rPr>
          <w:sz w:val="18"/>
          <w:szCs w:val="18"/>
        </w:rPr>
        <w:t>.</w:t>
      </w:r>
    </w:p>
    <w:p w14:paraId="6B53CD97" w14:textId="728AE5C2" w:rsidR="008D7509" w:rsidRPr="00372D8C" w:rsidRDefault="00372D8C" w:rsidP="0036112D">
      <w:pPr>
        <w:pStyle w:val="ListParagraph"/>
        <w:ind w:left="-810"/>
        <w:jc w:val="both"/>
        <w:rPr>
          <w:rFonts w:asciiTheme="majorHAnsi" w:hAnsiTheme="majorHAnsi"/>
          <w:sz w:val="18"/>
          <w:szCs w:val="18"/>
        </w:rPr>
      </w:pPr>
      <w:r w:rsidRPr="00372D8C">
        <w:rPr>
          <w:sz w:val="18"/>
          <w:szCs w:val="18"/>
          <w:vertAlign w:val="superscript"/>
        </w:rPr>
        <w:t>5</w:t>
      </w:r>
      <w:r w:rsidR="008D7509" w:rsidRPr="00372D8C">
        <w:rPr>
          <w:sz w:val="18"/>
          <w:szCs w:val="18"/>
        </w:rPr>
        <w:t xml:space="preserve"> </w:t>
      </w:r>
      <w:hyperlink r:id="rId11" w:history="1">
        <w:r w:rsidR="008D7509" w:rsidRPr="00372D8C">
          <w:rPr>
            <w:rStyle w:val="Hyperlink"/>
            <w:rFonts w:asciiTheme="majorHAnsi" w:hAnsiTheme="majorHAnsi"/>
            <w:sz w:val="18"/>
            <w:szCs w:val="18"/>
          </w:rPr>
          <w:t>https://appropriations.house.gov/uploadedfiles/hrpt-114-hr-fy2017-cis.pdf</w:t>
        </w:r>
      </w:hyperlink>
      <w:r w:rsidR="008D7509" w:rsidRPr="00372D8C">
        <w:rPr>
          <w:rFonts w:asciiTheme="majorHAnsi" w:hAnsiTheme="majorHAnsi"/>
          <w:sz w:val="18"/>
          <w:szCs w:val="18"/>
        </w:rPr>
        <w:t>.</w:t>
      </w:r>
    </w:p>
    <w:p w14:paraId="48A6A617" w14:textId="0CD8805C" w:rsidR="008D7509" w:rsidRPr="00372D8C" w:rsidRDefault="00372D8C" w:rsidP="0036112D">
      <w:pPr>
        <w:pStyle w:val="ListParagraph"/>
        <w:ind w:left="-810"/>
        <w:jc w:val="both"/>
        <w:rPr>
          <w:rFonts w:asciiTheme="majorHAnsi" w:hAnsiTheme="majorHAnsi"/>
          <w:sz w:val="18"/>
          <w:szCs w:val="18"/>
        </w:rPr>
      </w:pPr>
      <w:r w:rsidRPr="00372D8C">
        <w:rPr>
          <w:rFonts w:asciiTheme="majorHAnsi" w:hAnsiTheme="majorHAnsi"/>
          <w:sz w:val="18"/>
          <w:szCs w:val="18"/>
          <w:vertAlign w:val="superscript"/>
        </w:rPr>
        <w:t>6</w:t>
      </w:r>
      <w:r w:rsidR="008D7509" w:rsidRPr="00372D8C">
        <w:rPr>
          <w:rFonts w:asciiTheme="majorHAnsi" w:hAnsiTheme="majorHAnsi"/>
          <w:sz w:val="18"/>
          <w:szCs w:val="18"/>
        </w:rPr>
        <w:t xml:space="preserve"> </w:t>
      </w:r>
      <w:hyperlink r:id="rId12" w:history="1">
        <w:r w:rsidR="008D7509" w:rsidRPr="00372D8C">
          <w:rPr>
            <w:rStyle w:val="Hyperlink"/>
            <w:rFonts w:asciiTheme="majorHAnsi" w:hAnsiTheme="majorHAnsi"/>
            <w:sz w:val="18"/>
            <w:szCs w:val="18"/>
          </w:rPr>
          <w:t>https://www.ngs.noaa.gov/GRAV-D/pubs/GRAV-D_Contribution_to_NOAA_Science.pdf</w:t>
        </w:r>
      </w:hyperlink>
      <w:r w:rsidR="008D7509" w:rsidRPr="00372D8C">
        <w:rPr>
          <w:rFonts w:asciiTheme="majorHAnsi" w:hAnsiTheme="majorHAnsi"/>
          <w:sz w:val="18"/>
          <w:szCs w:val="18"/>
        </w:rPr>
        <w:t>.</w:t>
      </w:r>
    </w:p>
    <w:p w14:paraId="42F4DFF9" w14:textId="77777777" w:rsidR="006D71DF" w:rsidRPr="0036112D" w:rsidRDefault="006D71DF" w:rsidP="0036112D">
      <w:pPr>
        <w:pStyle w:val="ListParagraph"/>
        <w:ind w:left="-810"/>
        <w:jc w:val="both"/>
      </w:pPr>
    </w:p>
    <w:p w14:paraId="5E0E4EF4" w14:textId="0B1586A4" w:rsidR="00876AFE" w:rsidRPr="0036112D" w:rsidRDefault="00876AFE">
      <w:pPr>
        <w:pStyle w:val="ListParagraph"/>
        <w:ind w:left="-810"/>
        <w:rPr>
          <w:sz w:val="20"/>
          <w:szCs w:val="20"/>
          <w:shd w:val="clear" w:color="auto" w:fill="FFFFFF"/>
          <w:vertAlign w:val="superscript"/>
        </w:rPr>
      </w:pPr>
    </w:p>
    <w:sectPr w:rsidR="00876AFE" w:rsidRPr="0036112D" w:rsidSect="00E85240">
      <w:pgSz w:w="12240" w:h="15840"/>
      <w:pgMar w:top="720" w:right="108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CE723" w14:textId="77777777" w:rsidR="003E5DC6" w:rsidRDefault="003E5DC6" w:rsidP="00D82C51">
      <w:r>
        <w:separator/>
      </w:r>
    </w:p>
  </w:endnote>
  <w:endnote w:type="continuationSeparator" w:id="0">
    <w:p w14:paraId="09E63169" w14:textId="77777777" w:rsidR="003E5DC6" w:rsidRDefault="003E5DC6" w:rsidP="00D8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D5B6B" w14:textId="77777777" w:rsidR="003E5DC6" w:rsidRDefault="003E5DC6" w:rsidP="00D82C51">
      <w:r>
        <w:separator/>
      </w:r>
    </w:p>
  </w:footnote>
  <w:footnote w:type="continuationSeparator" w:id="0">
    <w:p w14:paraId="2B6BA2B9" w14:textId="77777777" w:rsidR="003E5DC6" w:rsidRDefault="003E5DC6" w:rsidP="00D82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18D2"/>
    <w:multiLevelType w:val="hybridMultilevel"/>
    <w:tmpl w:val="D1508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D72CA"/>
    <w:multiLevelType w:val="hybridMultilevel"/>
    <w:tmpl w:val="097A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47A87"/>
    <w:multiLevelType w:val="hybridMultilevel"/>
    <w:tmpl w:val="D160D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81F64"/>
    <w:multiLevelType w:val="hybridMultilevel"/>
    <w:tmpl w:val="06344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A"/>
    <w:rsid w:val="00016A8A"/>
    <w:rsid w:val="00025F52"/>
    <w:rsid w:val="00033266"/>
    <w:rsid w:val="000406E8"/>
    <w:rsid w:val="0004685E"/>
    <w:rsid w:val="00052038"/>
    <w:rsid w:val="000720F6"/>
    <w:rsid w:val="00072695"/>
    <w:rsid w:val="00092D3E"/>
    <w:rsid w:val="000A1CAC"/>
    <w:rsid w:val="000A1E94"/>
    <w:rsid w:val="000A440F"/>
    <w:rsid w:val="000B2D73"/>
    <w:rsid w:val="000D6A43"/>
    <w:rsid w:val="000E2A38"/>
    <w:rsid w:val="000F2C5A"/>
    <w:rsid w:val="000F54D0"/>
    <w:rsid w:val="000F727C"/>
    <w:rsid w:val="00106806"/>
    <w:rsid w:val="00111728"/>
    <w:rsid w:val="001220EF"/>
    <w:rsid w:val="00133703"/>
    <w:rsid w:val="00160385"/>
    <w:rsid w:val="00167900"/>
    <w:rsid w:val="001948BA"/>
    <w:rsid w:val="001950C7"/>
    <w:rsid w:val="001A49E3"/>
    <w:rsid w:val="001A6F20"/>
    <w:rsid w:val="001C5639"/>
    <w:rsid w:val="001E21AB"/>
    <w:rsid w:val="001E7B51"/>
    <w:rsid w:val="001F2813"/>
    <w:rsid w:val="00224C2A"/>
    <w:rsid w:val="00233196"/>
    <w:rsid w:val="0025073B"/>
    <w:rsid w:val="00284ABC"/>
    <w:rsid w:val="00285F03"/>
    <w:rsid w:val="002864EC"/>
    <w:rsid w:val="00295D33"/>
    <w:rsid w:val="00296F0A"/>
    <w:rsid w:val="002C02C1"/>
    <w:rsid w:val="002C3A29"/>
    <w:rsid w:val="002D2EE3"/>
    <w:rsid w:val="002D6EA5"/>
    <w:rsid w:val="002F1991"/>
    <w:rsid w:val="00307D14"/>
    <w:rsid w:val="003305BD"/>
    <w:rsid w:val="00332FF3"/>
    <w:rsid w:val="0036112D"/>
    <w:rsid w:val="003616E9"/>
    <w:rsid w:val="00372D8C"/>
    <w:rsid w:val="0037318E"/>
    <w:rsid w:val="00386A28"/>
    <w:rsid w:val="003A0215"/>
    <w:rsid w:val="003A5275"/>
    <w:rsid w:val="003B17BF"/>
    <w:rsid w:val="003B57DE"/>
    <w:rsid w:val="003C0A56"/>
    <w:rsid w:val="003E5DC6"/>
    <w:rsid w:val="003E6D83"/>
    <w:rsid w:val="003F1DF3"/>
    <w:rsid w:val="003F2A95"/>
    <w:rsid w:val="00413550"/>
    <w:rsid w:val="004206AA"/>
    <w:rsid w:val="004214AD"/>
    <w:rsid w:val="0042694B"/>
    <w:rsid w:val="00437202"/>
    <w:rsid w:val="00442E37"/>
    <w:rsid w:val="004447CA"/>
    <w:rsid w:val="00457BB3"/>
    <w:rsid w:val="00462829"/>
    <w:rsid w:val="004666A7"/>
    <w:rsid w:val="00476728"/>
    <w:rsid w:val="00493269"/>
    <w:rsid w:val="00493665"/>
    <w:rsid w:val="004B100B"/>
    <w:rsid w:val="004C5C79"/>
    <w:rsid w:val="004C7824"/>
    <w:rsid w:val="0050516D"/>
    <w:rsid w:val="00531DFE"/>
    <w:rsid w:val="00540952"/>
    <w:rsid w:val="005519A5"/>
    <w:rsid w:val="00564293"/>
    <w:rsid w:val="00581849"/>
    <w:rsid w:val="005860B9"/>
    <w:rsid w:val="00586F45"/>
    <w:rsid w:val="0059039F"/>
    <w:rsid w:val="005B0BF3"/>
    <w:rsid w:val="005C6E24"/>
    <w:rsid w:val="005C7FFE"/>
    <w:rsid w:val="005F2DBD"/>
    <w:rsid w:val="005F4AB2"/>
    <w:rsid w:val="00605383"/>
    <w:rsid w:val="00605788"/>
    <w:rsid w:val="00615634"/>
    <w:rsid w:val="00621A70"/>
    <w:rsid w:val="0062387E"/>
    <w:rsid w:val="00625E3D"/>
    <w:rsid w:val="00627FFE"/>
    <w:rsid w:val="0066797B"/>
    <w:rsid w:val="00674A60"/>
    <w:rsid w:val="006844D2"/>
    <w:rsid w:val="00685BD1"/>
    <w:rsid w:val="006B5D4B"/>
    <w:rsid w:val="006D1FCD"/>
    <w:rsid w:val="006D387C"/>
    <w:rsid w:val="006D71DF"/>
    <w:rsid w:val="006F31F2"/>
    <w:rsid w:val="006F3EB3"/>
    <w:rsid w:val="006F42D2"/>
    <w:rsid w:val="007149BD"/>
    <w:rsid w:val="0072129D"/>
    <w:rsid w:val="00731EB6"/>
    <w:rsid w:val="007451AF"/>
    <w:rsid w:val="00760761"/>
    <w:rsid w:val="0076179D"/>
    <w:rsid w:val="0076364D"/>
    <w:rsid w:val="00784E0B"/>
    <w:rsid w:val="00795CC9"/>
    <w:rsid w:val="007B1703"/>
    <w:rsid w:val="007C2EEC"/>
    <w:rsid w:val="007D4865"/>
    <w:rsid w:val="007D6463"/>
    <w:rsid w:val="007D6F14"/>
    <w:rsid w:val="007E7C5E"/>
    <w:rsid w:val="007F4F84"/>
    <w:rsid w:val="008152BC"/>
    <w:rsid w:val="00825C30"/>
    <w:rsid w:val="008265B3"/>
    <w:rsid w:val="00850219"/>
    <w:rsid w:val="00862C1C"/>
    <w:rsid w:val="00866463"/>
    <w:rsid w:val="00876AFE"/>
    <w:rsid w:val="00886136"/>
    <w:rsid w:val="00886165"/>
    <w:rsid w:val="008C5E6B"/>
    <w:rsid w:val="008D7509"/>
    <w:rsid w:val="008E03C9"/>
    <w:rsid w:val="00901056"/>
    <w:rsid w:val="009076A4"/>
    <w:rsid w:val="009468B1"/>
    <w:rsid w:val="009A4155"/>
    <w:rsid w:val="009A5A0B"/>
    <w:rsid w:val="009B35AC"/>
    <w:rsid w:val="009B71FD"/>
    <w:rsid w:val="009C3033"/>
    <w:rsid w:val="009D54F5"/>
    <w:rsid w:val="009E2531"/>
    <w:rsid w:val="00A033B1"/>
    <w:rsid w:val="00A060A1"/>
    <w:rsid w:val="00A1030A"/>
    <w:rsid w:val="00A10421"/>
    <w:rsid w:val="00A22EB3"/>
    <w:rsid w:val="00A41F8B"/>
    <w:rsid w:val="00A524C0"/>
    <w:rsid w:val="00A63578"/>
    <w:rsid w:val="00A76CA4"/>
    <w:rsid w:val="00A96870"/>
    <w:rsid w:val="00AB4DB0"/>
    <w:rsid w:val="00AD1B70"/>
    <w:rsid w:val="00AD72B5"/>
    <w:rsid w:val="00AF09CD"/>
    <w:rsid w:val="00B1381F"/>
    <w:rsid w:val="00B802BF"/>
    <w:rsid w:val="00BA6B27"/>
    <w:rsid w:val="00BB45AE"/>
    <w:rsid w:val="00BC7DEB"/>
    <w:rsid w:val="00BD69FC"/>
    <w:rsid w:val="00BD6C13"/>
    <w:rsid w:val="00BD7EE7"/>
    <w:rsid w:val="00BF31FA"/>
    <w:rsid w:val="00C00467"/>
    <w:rsid w:val="00C3699F"/>
    <w:rsid w:val="00C46DA0"/>
    <w:rsid w:val="00C52009"/>
    <w:rsid w:val="00C6309F"/>
    <w:rsid w:val="00C70E12"/>
    <w:rsid w:val="00C7564A"/>
    <w:rsid w:val="00C82FE5"/>
    <w:rsid w:val="00C854B1"/>
    <w:rsid w:val="00CA2615"/>
    <w:rsid w:val="00CA6119"/>
    <w:rsid w:val="00CB2B05"/>
    <w:rsid w:val="00CC1F09"/>
    <w:rsid w:val="00CC2742"/>
    <w:rsid w:val="00CC4C22"/>
    <w:rsid w:val="00CD1B9F"/>
    <w:rsid w:val="00CD4C43"/>
    <w:rsid w:val="00CD59EF"/>
    <w:rsid w:val="00D15ADA"/>
    <w:rsid w:val="00D230F6"/>
    <w:rsid w:val="00D41A55"/>
    <w:rsid w:val="00D4202C"/>
    <w:rsid w:val="00D4462C"/>
    <w:rsid w:val="00D57026"/>
    <w:rsid w:val="00D70386"/>
    <w:rsid w:val="00D7096B"/>
    <w:rsid w:val="00D72DB6"/>
    <w:rsid w:val="00D7602C"/>
    <w:rsid w:val="00D82C51"/>
    <w:rsid w:val="00D967EE"/>
    <w:rsid w:val="00DA1721"/>
    <w:rsid w:val="00DC02B2"/>
    <w:rsid w:val="00DE6267"/>
    <w:rsid w:val="00DF4812"/>
    <w:rsid w:val="00E1168C"/>
    <w:rsid w:val="00E229BD"/>
    <w:rsid w:val="00E2329F"/>
    <w:rsid w:val="00E27D7B"/>
    <w:rsid w:val="00E405B2"/>
    <w:rsid w:val="00E40685"/>
    <w:rsid w:val="00E47399"/>
    <w:rsid w:val="00E50138"/>
    <w:rsid w:val="00E57EB7"/>
    <w:rsid w:val="00E63514"/>
    <w:rsid w:val="00E72AFE"/>
    <w:rsid w:val="00E77527"/>
    <w:rsid w:val="00E85240"/>
    <w:rsid w:val="00EA3860"/>
    <w:rsid w:val="00ED5A98"/>
    <w:rsid w:val="00EF02E2"/>
    <w:rsid w:val="00F07AB3"/>
    <w:rsid w:val="00F24ABF"/>
    <w:rsid w:val="00F414A8"/>
    <w:rsid w:val="00F6531B"/>
    <w:rsid w:val="00F75F73"/>
    <w:rsid w:val="00F86DF3"/>
    <w:rsid w:val="00F87420"/>
    <w:rsid w:val="00F91B68"/>
    <w:rsid w:val="00F9588A"/>
    <w:rsid w:val="00FA6AF7"/>
    <w:rsid w:val="00FB075A"/>
    <w:rsid w:val="00FC5D7F"/>
    <w:rsid w:val="00FD04A2"/>
    <w:rsid w:val="00FE5B1C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2AA8F5"/>
  <w14:defaultImageDpi w14:val="300"/>
  <w15:docId w15:val="{DEB8BC89-6DD0-49ED-8224-9450C1E4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A55"/>
    <w:pPr>
      <w:ind w:left="720"/>
      <w:contextualSpacing/>
    </w:pPr>
  </w:style>
  <w:style w:type="table" w:styleId="TableGrid">
    <w:name w:val="Table Grid"/>
    <w:basedOn w:val="TableNormal"/>
    <w:uiPriority w:val="59"/>
    <w:rsid w:val="0013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269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02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2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2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2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2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2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2BF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6790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82C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82C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D82C5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82C51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D82C51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021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876A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y0nh2b">
    <w:name w:val="y0nh2b"/>
    <w:basedOn w:val="DefaultParagraphFont"/>
    <w:rsid w:val="00493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gs.noaa.gov/GRAV-D/pubs/GRAV-D_Contribution_to_NOAA_Scienc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ropriations.house.gov/uploadedfiles/hrpt-114-hr-fy2017-ci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bo.gov/sites/default/files/109th-congress-2005-2006/reports/03-29-container_shipment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desandcurrents.noaa.gov/publications/ASSESSMENT_OF_THE_VALUE_OF_PORTS_TO_THE_US_ECONOM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38BF4-558B-494A-8D67-DE890963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1253</Words>
  <Characters>7807</Characters>
  <Application>Microsoft Office Word</Application>
  <DocSecurity>0</DocSecurity>
  <Lines>150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Miller</dc:creator>
  <cp:keywords/>
  <dc:description/>
  <cp:lastModifiedBy>Lynne Mersfelder</cp:lastModifiedBy>
  <cp:revision>2</cp:revision>
  <cp:lastPrinted>2018-03-29T01:14:00Z</cp:lastPrinted>
  <dcterms:created xsi:type="dcterms:W3CDTF">2018-03-29T01:15:00Z</dcterms:created>
  <dcterms:modified xsi:type="dcterms:W3CDTF">2018-03-29T01:15:00Z</dcterms:modified>
</cp:coreProperties>
</file>