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5BB5E" w14:textId="77777777" w:rsidR="00766EEC" w:rsidRDefault="00F526F5" w:rsidP="00766EEC">
      <w:pPr>
        <w:jc w:val="left"/>
        <w:rPr>
          <w:b/>
          <w:sz w:val="24"/>
          <w:szCs w:val="24"/>
        </w:rPr>
      </w:pPr>
      <w:bookmarkStart w:id="0" w:name="_GoBack"/>
      <w:bookmarkEnd w:id="0"/>
      <w:r w:rsidRPr="00F526F5">
        <w:rPr>
          <w:b/>
          <w:sz w:val="32"/>
          <w:szCs w:val="32"/>
        </w:rPr>
        <w:t>National Charting Plan</w:t>
      </w:r>
    </w:p>
    <w:p w14:paraId="5BE5BB5F" w14:textId="77777777" w:rsidR="00F526F5" w:rsidRDefault="00F526F5" w:rsidP="00766EEC">
      <w:pPr>
        <w:jc w:val="left"/>
        <w:rPr>
          <w:b/>
          <w:sz w:val="24"/>
          <w:szCs w:val="24"/>
        </w:rPr>
      </w:pPr>
      <w:r>
        <w:rPr>
          <w:b/>
          <w:sz w:val="24"/>
          <w:szCs w:val="24"/>
        </w:rPr>
        <w:t>A Strategy to Transform Nautical Charting</w:t>
      </w:r>
    </w:p>
    <w:p w14:paraId="5BE5BB60" w14:textId="77777777" w:rsidR="00F526F5" w:rsidRDefault="00F526F5" w:rsidP="00766EEC">
      <w:pPr>
        <w:jc w:val="left"/>
        <w:rPr>
          <w:b/>
          <w:sz w:val="24"/>
          <w:szCs w:val="24"/>
        </w:rPr>
      </w:pPr>
    </w:p>
    <w:p w14:paraId="5BE5BB61" w14:textId="77777777" w:rsidR="00F526F5" w:rsidRDefault="00F526F5" w:rsidP="00766EEC">
      <w:pPr>
        <w:jc w:val="left"/>
        <w:rPr>
          <w:b/>
          <w:sz w:val="24"/>
          <w:szCs w:val="24"/>
        </w:rPr>
      </w:pPr>
      <w:r>
        <w:rPr>
          <w:b/>
          <w:sz w:val="24"/>
          <w:szCs w:val="24"/>
        </w:rPr>
        <w:t>Version Date: February 28, 2017</w:t>
      </w:r>
    </w:p>
    <w:p w14:paraId="5BE5BB62" w14:textId="77777777" w:rsidR="00F526F5" w:rsidRDefault="00F526F5" w:rsidP="00F526F5">
      <w:pPr>
        <w:jc w:val="right"/>
        <w:rPr>
          <w:b/>
          <w:sz w:val="24"/>
          <w:szCs w:val="24"/>
        </w:rPr>
      </w:pPr>
    </w:p>
    <w:p w14:paraId="5BE5BB63" w14:textId="77777777" w:rsidR="00F526F5" w:rsidRDefault="0075580A" w:rsidP="00F526F5">
      <w:pPr>
        <w:jc w:val="left"/>
        <w:rPr>
          <w:b/>
          <w:sz w:val="24"/>
          <w:szCs w:val="24"/>
        </w:rPr>
      </w:pPr>
      <w:r>
        <w:rPr>
          <w:b/>
          <w:sz w:val="24"/>
          <w:szCs w:val="24"/>
        </w:rPr>
        <w:t xml:space="preserve">Draft </w:t>
      </w:r>
      <w:r w:rsidR="00F526F5">
        <w:rPr>
          <w:b/>
          <w:sz w:val="24"/>
          <w:szCs w:val="24"/>
        </w:rPr>
        <w:t xml:space="preserve">HSRP Comments – </w:t>
      </w:r>
      <w:r w:rsidR="00E256D2">
        <w:rPr>
          <w:b/>
          <w:sz w:val="24"/>
          <w:szCs w:val="24"/>
        </w:rPr>
        <w:t>June 5</w:t>
      </w:r>
      <w:r w:rsidR="00F526F5">
        <w:rPr>
          <w:b/>
          <w:sz w:val="24"/>
          <w:szCs w:val="24"/>
        </w:rPr>
        <w:t>, 2017</w:t>
      </w:r>
    </w:p>
    <w:p w14:paraId="5BE5BB64" w14:textId="77777777" w:rsidR="00F526F5" w:rsidRDefault="00F526F5" w:rsidP="00F526F5">
      <w:pPr>
        <w:jc w:val="left"/>
        <w:rPr>
          <w:b/>
          <w:sz w:val="24"/>
          <w:szCs w:val="24"/>
        </w:rPr>
      </w:pPr>
    </w:p>
    <w:p w14:paraId="5BE5BB65" w14:textId="77777777" w:rsidR="00F526F5" w:rsidRPr="00F526F5" w:rsidRDefault="00F526F5" w:rsidP="00F526F5">
      <w:pPr>
        <w:jc w:val="left"/>
        <w:rPr>
          <w:b/>
          <w:sz w:val="24"/>
          <w:szCs w:val="24"/>
        </w:rPr>
      </w:pPr>
      <w:r>
        <w:rPr>
          <w:i/>
          <w:sz w:val="24"/>
          <w:szCs w:val="24"/>
        </w:rPr>
        <w:t>NB: The order in which comments are presented is intended to correspond to the relevant sections of the National Charting Plan</w:t>
      </w:r>
      <w:r w:rsidR="00CA73B4">
        <w:rPr>
          <w:i/>
          <w:sz w:val="24"/>
          <w:szCs w:val="24"/>
        </w:rPr>
        <w:t xml:space="preserve"> (NCP)</w:t>
      </w:r>
      <w:r>
        <w:rPr>
          <w:i/>
          <w:sz w:val="24"/>
          <w:szCs w:val="24"/>
        </w:rPr>
        <w:t xml:space="preserve"> draft.</w:t>
      </w:r>
      <w:r w:rsidR="00D36ECE">
        <w:rPr>
          <w:i/>
          <w:sz w:val="24"/>
          <w:szCs w:val="24"/>
        </w:rPr>
        <w:t xml:space="preserve"> </w:t>
      </w:r>
    </w:p>
    <w:p w14:paraId="5BE5BB66" w14:textId="77777777" w:rsidR="00F526F5" w:rsidRDefault="00F526F5" w:rsidP="00F526F5">
      <w:pPr>
        <w:jc w:val="left"/>
        <w:rPr>
          <w:b/>
          <w:sz w:val="24"/>
          <w:szCs w:val="24"/>
        </w:rPr>
      </w:pPr>
    </w:p>
    <w:p w14:paraId="5BE5BB67" w14:textId="77777777" w:rsidR="001D7850" w:rsidRDefault="001D7850" w:rsidP="00F526F5">
      <w:pPr>
        <w:jc w:val="left"/>
        <w:rPr>
          <w:b/>
          <w:sz w:val="24"/>
          <w:szCs w:val="24"/>
        </w:rPr>
      </w:pPr>
    </w:p>
    <w:p w14:paraId="5BE5BB68" w14:textId="77777777" w:rsidR="001D7850" w:rsidRDefault="001D7850" w:rsidP="00F526F5">
      <w:pPr>
        <w:jc w:val="left"/>
        <w:rPr>
          <w:b/>
          <w:sz w:val="24"/>
          <w:szCs w:val="24"/>
        </w:rPr>
      </w:pPr>
    </w:p>
    <w:p w14:paraId="5BE5BB69" w14:textId="77777777" w:rsidR="00DA50CB" w:rsidRDefault="00F526F5" w:rsidP="00DA50CB">
      <w:pPr>
        <w:pStyle w:val="ListParagraph"/>
        <w:numPr>
          <w:ilvl w:val="0"/>
          <w:numId w:val="20"/>
        </w:numPr>
        <w:jc w:val="left"/>
        <w:rPr>
          <w:b/>
          <w:sz w:val="24"/>
          <w:szCs w:val="24"/>
        </w:rPr>
      </w:pPr>
      <w:r w:rsidRPr="00E256D2">
        <w:rPr>
          <w:sz w:val="24"/>
          <w:szCs w:val="24"/>
        </w:rPr>
        <w:t>Document Proofreading/Editing</w:t>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r w:rsidR="00DA50CB">
        <w:rPr>
          <w:b/>
          <w:sz w:val="24"/>
          <w:szCs w:val="24"/>
        </w:rPr>
        <w:tab/>
      </w:r>
    </w:p>
    <w:p w14:paraId="5BE5BB6A" w14:textId="77777777" w:rsidR="00DA50CB" w:rsidRDefault="00DA50CB" w:rsidP="00DA50CB">
      <w:pPr>
        <w:pStyle w:val="ListParagraph"/>
        <w:jc w:val="left"/>
        <w:rPr>
          <w:b/>
          <w:sz w:val="24"/>
          <w:szCs w:val="24"/>
        </w:rPr>
      </w:pPr>
    </w:p>
    <w:p w14:paraId="5BE5BB6B" w14:textId="77777777" w:rsidR="00E256D2" w:rsidRPr="00E256D2" w:rsidRDefault="00DA50CB" w:rsidP="00DA50CB">
      <w:pPr>
        <w:pStyle w:val="ListParagraph"/>
        <w:numPr>
          <w:ilvl w:val="0"/>
          <w:numId w:val="20"/>
        </w:numPr>
        <w:jc w:val="left"/>
        <w:rPr>
          <w:b/>
          <w:sz w:val="24"/>
          <w:szCs w:val="24"/>
        </w:rPr>
      </w:pPr>
      <w:r w:rsidRPr="00E256D2">
        <w:rPr>
          <w:sz w:val="24"/>
          <w:szCs w:val="24"/>
        </w:rPr>
        <w:t>Sources of Data Used to Maintain Charts</w:t>
      </w:r>
    </w:p>
    <w:p w14:paraId="5BE5BB6C" w14:textId="77777777" w:rsidR="00E256D2" w:rsidRDefault="00E256D2" w:rsidP="00E256D2">
      <w:pPr>
        <w:ind w:left="720" w:hanging="6"/>
        <w:jc w:val="left"/>
        <w:rPr>
          <w:sz w:val="24"/>
          <w:szCs w:val="24"/>
        </w:rPr>
      </w:pPr>
      <w:r w:rsidRPr="00E256D2">
        <w:rPr>
          <w:sz w:val="24"/>
          <w:szCs w:val="24"/>
        </w:rPr>
        <w:t>2.1</w:t>
      </w:r>
      <w:r w:rsidRPr="00E256D2">
        <w:rPr>
          <w:sz w:val="24"/>
          <w:szCs w:val="24"/>
        </w:rPr>
        <w:tab/>
      </w:r>
      <w:r>
        <w:rPr>
          <w:sz w:val="24"/>
          <w:szCs w:val="24"/>
        </w:rPr>
        <w:tab/>
      </w:r>
      <w:r w:rsidRPr="00E256D2">
        <w:rPr>
          <w:sz w:val="24"/>
          <w:szCs w:val="24"/>
        </w:rPr>
        <w:t>New Chart Source Data</w:t>
      </w:r>
      <w:r w:rsidR="00DA50CB" w:rsidRPr="00E256D2">
        <w:rPr>
          <w:sz w:val="24"/>
          <w:szCs w:val="24"/>
        </w:rPr>
        <w:tab/>
      </w:r>
    </w:p>
    <w:p w14:paraId="5BE5BB6D" w14:textId="77777777" w:rsidR="00DA50CB" w:rsidRPr="00E256D2" w:rsidRDefault="00E256D2" w:rsidP="00E256D2">
      <w:pPr>
        <w:ind w:left="720" w:hanging="6"/>
        <w:jc w:val="left"/>
        <w:rPr>
          <w:sz w:val="24"/>
          <w:szCs w:val="24"/>
        </w:rPr>
      </w:pPr>
      <w:r>
        <w:rPr>
          <w:sz w:val="24"/>
          <w:szCs w:val="24"/>
        </w:rPr>
        <w:t>2.2</w:t>
      </w:r>
      <w:r>
        <w:rPr>
          <w:sz w:val="24"/>
          <w:szCs w:val="24"/>
        </w:rPr>
        <w:tab/>
      </w:r>
      <w:r>
        <w:rPr>
          <w:sz w:val="24"/>
          <w:szCs w:val="24"/>
        </w:rPr>
        <w:tab/>
        <w:t>New Editions of Paper Charts</w:t>
      </w:r>
      <w:r w:rsidR="00DA50CB" w:rsidRPr="00E256D2">
        <w:rPr>
          <w:sz w:val="24"/>
          <w:szCs w:val="24"/>
        </w:rPr>
        <w:tab/>
      </w:r>
      <w:r w:rsidR="00DA50CB" w:rsidRPr="00E256D2">
        <w:rPr>
          <w:sz w:val="24"/>
          <w:szCs w:val="24"/>
        </w:rPr>
        <w:tab/>
      </w:r>
      <w:r w:rsidR="00DA50CB" w:rsidRPr="00E256D2">
        <w:rPr>
          <w:sz w:val="24"/>
          <w:szCs w:val="24"/>
        </w:rPr>
        <w:tab/>
      </w:r>
      <w:r w:rsidR="00DA50CB" w:rsidRPr="00E256D2">
        <w:rPr>
          <w:sz w:val="24"/>
          <w:szCs w:val="24"/>
        </w:rPr>
        <w:tab/>
      </w:r>
      <w:r w:rsidR="00DA50CB" w:rsidRPr="00E256D2">
        <w:rPr>
          <w:sz w:val="24"/>
          <w:szCs w:val="24"/>
        </w:rPr>
        <w:tab/>
      </w:r>
      <w:r w:rsidR="00DA50CB" w:rsidRPr="00E256D2">
        <w:rPr>
          <w:sz w:val="24"/>
          <w:szCs w:val="24"/>
        </w:rPr>
        <w:tab/>
      </w:r>
      <w:r w:rsidR="00DA50CB" w:rsidRPr="00E256D2">
        <w:rPr>
          <w:sz w:val="24"/>
          <w:szCs w:val="24"/>
        </w:rPr>
        <w:tab/>
      </w:r>
    </w:p>
    <w:p w14:paraId="5BE5BB6E" w14:textId="77777777" w:rsidR="005F4F0D" w:rsidRDefault="005F4F0D" w:rsidP="005F4F0D">
      <w:pPr>
        <w:pStyle w:val="ListParagraph"/>
        <w:jc w:val="left"/>
        <w:rPr>
          <w:b/>
          <w:sz w:val="24"/>
          <w:szCs w:val="24"/>
        </w:rPr>
      </w:pPr>
    </w:p>
    <w:p w14:paraId="5BE5BB6F" w14:textId="77777777" w:rsidR="00C161B7" w:rsidRDefault="00E256D2" w:rsidP="00F526F5">
      <w:pPr>
        <w:pStyle w:val="ListParagraph"/>
        <w:numPr>
          <w:ilvl w:val="0"/>
          <w:numId w:val="20"/>
        </w:numPr>
        <w:jc w:val="left"/>
        <w:rPr>
          <w:b/>
          <w:sz w:val="24"/>
          <w:szCs w:val="24"/>
        </w:rPr>
      </w:pPr>
      <w:r>
        <w:rPr>
          <w:sz w:val="24"/>
          <w:szCs w:val="24"/>
        </w:rPr>
        <w:t>ENC and RNC Chart Updates and New Editions</w:t>
      </w:r>
      <w:r w:rsidR="00B1204E">
        <w:rPr>
          <w:b/>
          <w:sz w:val="24"/>
          <w:szCs w:val="24"/>
        </w:rPr>
        <w:tab/>
      </w:r>
      <w:r w:rsidR="00B1204E">
        <w:rPr>
          <w:b/>
          <w:sz w:val="24"/>
          <w:szCs w:val="24"/>
        </w:rPr>
        <w:tab/>
      </w:r>
      <w:r w:rsidR="00B1204E">
        <w:rPr>
          <w:b/>
          <w:sz w:val="24"/>
          <w:szCs w:val="24"/>
        </w:rPr>
        <w:tab/>
      </w:r>
      <w:r w:rsidR="00B1204E">
        <w:rPr>
          <w:b/>
          <w:sz w:val="24"/>
          <w:szCs w:val="24"/>
        </w:rPr>
        <w:tab/>
      </w:r>
      <w:r w:rsidR="00B1204E">
        <w:rPr>
          <w:b/>
          <w:sz w:val="24"/>
          <w:szCs w:val="24"/>
        </w:rPr>
        <w:tab/>
      </w:r>
      <w:r w:rsidR="00B1204E">
        <w:rPr>
          <w:b/>
          <w:sz w:val="24"/>
          <w:szCs w:val="24"/>
        </w:rPr>
        <w:tab/>
      </w:r>
      <w:r w:rsidR="00B1204E">
        <w:rPr>
          <w:b/>
          <w:sz w:val="24"/>
          <w:szCs w:val="24"/>
        </w:rPr>
        <w:tab/>
      </w:r>
      <w:r w:rsidR="00B1204E">
        <w:rPr>
          <w:b/>
          <w:sz w:val="24"/>
          <w:szCs w:val="24"/>
        </w:rPr>
        <w:tab/>
      </w:r>
      <w:r w:rsidR="00B1204E">
        <w:rPr>
          <w:b/>
          <w:sz w:val="24"/>
          <w:szCs w:val="24"/>
        </w:rPr>
        <w:tab/>
      </w:r>
      <w:r w:rsidR="00B1204E">
        <w:rPr>
          <w:b/>
          <w:sz w:val="24"/>
          <w:szCs w:val="24"/>
        </w:rPr>
        <w:tab/>
      </w:r>
    </w:p>
    <w:p w14:paraId="5BE5BB70" w14:textId="77777777" w:rsidR="00E256D2" w:rsidRPr="0075580A" w:rsidRDefault="00E256D2" w:rsidP="00E256D2">
      <w:pPr>
        <w:ind w:left="720"/>
        <w:jc w:val="left"/>
        <w:rPr>
          <w:sz w:val="24"/>
          <w:szCs w:val="24"/>
        </w:rPr>
      </w:pPr>
      <w:r w:rsidRPr="0075580A">
        <w:rPr>
          <w:sz w:val="24"/>
          <w:szCs w:val="24"/>
        </w:rPr>
        <w:t>3.1</w:t>
      </w:r>
      <w:r w:rsidRPr="0075580A">
        <w:rPr>
          <w:sz w:val="24"/>
          <w:szCs w:val="24"/>
        </w:rPr>
        <w:tab/>
      </w:r>
      <w:r w:rsidRPr="0075580A">
        <w:rPr>
          <w:sz w:val="24"/>
          <w:szCs w:val="24"/>
        </w:rPr>
        <w:tab/>
        <w:t>Normalizing ENC Depth Contours</w:t>
      </w:r>
    </w:p>
    <w:p w14:paraId="5BE5BB71" w14:textId="77777777" w:rsidR="0075580A" w:rsidRPr="0075580A" w:rsidRDefault="00E256D2" w:rsidP="00E256D2">
      <w:pPr>
        <w:ind w:left="720"/>
        <w:jc w:val="left"/>
        <w:rPr>
          <w:sz w:val="24"/>
          <w:szCs w:val="24"/>
        </w:rPr>
      </w:pPr>
      <w:r w:rsidRPr="0075580A">
        <w:rPr>
          <w:sz w:val="24"/>
          <w:szCs w:val="24"/>
        </w:rPr>
        <w:t>3.2</w:t>
      </w:r>
      <w:r w:rsidRPr="0075580A">
        <w:rPr>
          <w:sz w:val="24"/>
          <w:szCs w:val="24"/>
        </w:rPr>
        <w:tab/>
      </w:r>
      <w:r w:rsidRPr="0075580A">
        <w:rPr>
          <w:sz w:val="24"/>
          <w:szCs w:val="24"/>
        </w:rPr>
        <w:tab/>
        <w:t>Metricfication of ENC and Raster Charts</w:t>
      </w:r>
    </w:p>
    <w:p w14:paraId="5BE5BB72" w14:textId="77777777" w:rsidR="0075580A" w:rsidRPr="0075580A" w:rsidRDefault="0075580A" w:rsidP="0075580A">
      <w:pPr>
        <w:ind w:left="720"/>
        <w:jc w:val="left"/>
        <w:rPr>
          <w:sz w:val="24"/>
          <w:szCs w:val="24"/>
        </w:rPr>
      </w:pPr>
      <w:r w:rsidRPr="0075580A">
        <w:rPr>
          <w:sz w:val="24"/>
          <w:szCs w:val="24"/>
        </w:rPr>
        <w:t>3.3</w:t>
      </w:r>
      <w:r w:rsidRPr="0075580A">
        <w:rPr>
          <w:sz w:val="24"/>
          <w:szCs w:val="24"/>
        </w:rPr>
        <w:tab/>
      </w:r>
      <w:r w:rsidRPr="0075580A">
        <w:rPr>
          <w:sz w:val="24"/>
          <w:szCs w:val="24"/>
        </w:rPr>
        <w:tab/>
        <w:t>Reducing Unwarranted Alarms/Isolated Dangers</w:t>
      </w:r>
      <w:r w:rsidR="00B1204E" w:rsidRPr="0075580A">
        <w:rPr>
          <w:sz w:val="24"/>
          <w:szCs w:val="24"/>
        </w:rPr>
        <w:tab/>
      </w:r>
      <w:r w:rsidR="00B1204E" w:rsidRPr="0075580A">
        <w:rPr>
          <w:sz w:val="24"/>
          <w:szCs w:val="24"/>
        </w:rPr>
        <w:tab/>
      </w:r>
      <w:r w:rsidR="00B1204E" w:rsidRPr="0075580A">
        <w:rPr>
          <w:sz w:val="24"/>
          <w:szCs w:val="24"/>
        </w:rPr>
        <w:tab/>
      </w:r>
      <w:r w:rsidR="00B1204E" w:rsidRPr="0075580A">
        <w:rPr>
          <w:sz w:val="24"/>
          <w:szCs w:val="24"/>
        </w:rPr>
        <w:tab/>
      </w:r>
      <w:r w:rsidR="00B1204E" w:rsidRPr="0075580A">
        <w:rPr>
          <w:sz w:val="24"/>
          <w:szCs w:val="24"/>
        </w:rPr>
        <w:tab/>
      </w:r>
      <w:r w:rsidR="00B1204E" w:rsidRPr="0075580A">
        <w:rPr>
          <w:sz w:val="24"/>
          <w:szCs w:val="24"/>
        </w:rPr>
        <w:tab/>
      </w:r>
      <w:r w:rsidR="00B1204E" w:rsidRPr="0075580A">
        <w:rPr>
          <w:sz w:val="24"/>
          <w:szCs w:val="24"/>
        </w:rPr>
        <w:tab/>
      </w:r>
      <w:r w:rsidR="00B1204E" w:rsidRPr="0075580A">
        <w:rPr>
          <w:sz w:val="24"/>
          <w:szCs w:val="24"/>
        </w:rPr>
        <w:tab/>
      </w:r>
    </w:p>
    <w:p w14:paraId="5BE5BB73" w14:textId="77777777" w:rsidR="0075580A" w:rsidRPr="0075580A" w:rsidRDefault="0075580A" w:rsidP="0075580A">
      <w:pPr>
        <w:ind w:left="720"/>
        <w:jc w:val="left"/>
        <w:rPr>
          <w:sz w:val="24"/>
          <w:szCs w:val="24"/>
        </w:rPr>
      </w:pPr>
      <w:r w:rsidRPr="0075580A">
        <w:rPr>
          <w:sz w:val="24"/>
          <w:szCs w:val="24"/>
        </w:rPr>
        <w:t>3.4</w:t>
      </w:r>
      <w:r w:rsidRPr="0075580A">
        <w:rPr>
          <w:sz w:val="24"/>
          <w:szCs w:val="24"/>
        </w:rPr>
        <w:tab/>
      </w:r>
      <w:r w:rsidRPr="0075580A">
        <w:rPr>
          <w:sz w:val="24"/>
          <w:szCs w:val="24"/>
        </w:rPr>
        <w:tab/>
        <w:t>Channel Tabulations</w:t>
      </w:r>
    </w:p>
    <w:p w14:paraId="5BE5BB74" w14:textId="77777777" w:rsidR="0075580A" w:rsidRPr="0075580A" w:rsidRDefault="0075580A" w:rsidP="0075580A">
      <w:pPr>
        <w:ind w:left="720"/>
        <w:jc w:val="left"/>
        <w:rPr>
          <w:sz w:val="24"/>
          <w:szCs w:val="24"/>
        </w:rPr>
      </w:pPr>
      <w:r w:rsidRPr="0075580A">
        <w:rPr>
          <w:sz w:val="24"/>
          <w:szCs w:val="24"/>
        </w:rPr>
        <w:t>3.5</w:t>
      </w:r>
      <w:r w:rsidRPr="0075580A">
        <w:rPr>
          <w:sz w:val="24"/>
          <w:szCs w:val="24"/>
        </w:rPr>
        <w:tab/>
      </w:r>
      <w:r w:rsidRPr="0075580A">
        <w:rPr>
          <w:sz w:val="24"/>
          <w:szCs w:val="24"/>
        </w:rPr>
        <w:tab/>
        <w:t>Reported, Existence Doubtful, and Position Approximate Dangers</w:t>
      </w:r>
    </w:p>
    <w:p w14:paraId="5BE5BB75" w14:textId="77777777" w:rsidR="00C161B7" w:rsidRPr="0075580A" w:rsidRDefault="00B1204E" w:rsidP="0075580A">
      <w:pPr>
        <w:pStyle w:val="ListParagraph"/>
        <w:ind w:left="1440"/>
        <w:jc w:val="left"/>
        <w:rPr>
          <w:b/>
          <w:sz w:val="24"/>
          <w:szCs w:val="24"/>
        </w:rPr>
      </w:pPr>
      <w:r w:rsidRPr="0075580A">
        <w:rPr>
          <w:b/>
          <w:sz w:val="24"/>
          <w:szCs w:val="24"/>
        </w:rPr>
        <w:tab/>
      </w:r>
    </w:p>
    <w:p w14:paraId="5BE5BB76" w14:textId="77777777" w:rsidR="00DA50CB" w:rsidRDefault="00DA50CB" w:rsidP="00DA50CB">
      <w:pPr>
        <w:pStyle w:val="ListParagraph"/>
        <w:numPr>
          <w:ilvl w:val="0"/>
          <w:numId w:val="20"/>
        </w:numPr>
        <w:jc w:val="left"/>
        <w:rPr>
          <w:b/>
          <w:sz w:val="24"/>
          <w:szCs w:val="24"/>
        </w:rPr>
      </w:pPr>
      <w:r w:rsidRPr="0075580A">
        <w:rPr>
          <w:sz w:val="24"/>
          <w:szCs w:val="24"/>
        </w:rPr>
        <w:t>Small Craft Charts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5BE5BB77" w14:textId="77777777" w:rsidR="005F4F0D" w:rsidRDefault="005F4F0D" w:rsidP="005F4F0D">
      <w:pPr>
        <w:pStyle w:val="ListParagraph"/>
        <w:ind w:left="1440"/>
        <w:jc w:val="left"/>
        <w:rPr>
          <w:b/>
          <w:sz w:val="24"/>
          <w:szCs w:val="24"/>
        </w:rPr>
      </w:pPr>
    </w:p>
    <w:p w14:paraId="5BE5BB78" w14:textId="77777777" w:rsidR="00A14BCD" w:rsidRPr="0075580A" w:rsidRDefault="0075580A" w:rsidP="00A14BCD">
      <w:pPr>
        <w:pStyle w:val="ListParagraph"/>
        <w:numPr>
          <w:ilvl w:val="0"/>
          <w:numId w:val="20"/>
        </w:numPr>
        <w:jc w:val="left"/>
        <w:rPr>
          <w:b/>
          <w:sz w:val="24"/>
          <w:szCs w:val="24"/>
        </w:rPr>
      </w:pPr>
      <w:r w:rsidRPr="0075580A">
        <w:rPr>
          <w:sz w:val="24"/>
          <w:szCs w:val="24"/>
        </w:rPr>
        <w:t xml:space="preserve">U.S. </w:t>
      </w:r>
      <w:r w:rsidR="00A14BCD" w:rsidRPr="0075580A">
        <w:rPr>
          <w:sz w:val="24"/>
          <w:szCs w:val="24"/>
        </w:rPr>
        <w:t>Army Corps of Engineers Data for Ship Channels</w:t>
      </w:r>
      <w:r w:rsidR="00A14BCD" w:rsidRPr="0075580A">
        <w:rPr>
          <w:b/>
          <w:sz w:val="24"/>
          <w:szCs w:val="24"/>
        </w:rPr>
        <w:tab/>
      </w:r>
      <w:r w:rsidR="00A14BCD" w:rsidRPr="0075580A">
        <w:rPr>
          <w:b/>
          <w:sz w:val="24"/>
          <w:szCs w:val="24"/>
        </w:rPr>
        <w:tab/>
      </w:r>
      <w:r w:rsidR="00A14BCD" w:rsidRPr="0075580A">
        <w:rPr>
          <w:b/>
          <w:sz w:val="24"/>
          <w:szCs w:val="24"/>
        </w:rPr>
        <w:tab/>
      </w:r>
      <w:r w:rsidR="00A14BCD" w:rsidRPr="0075580A">
        <w:rPr>
          <w:b/>
          <w:sz w:val="24"/>
          <w:szCs w:val="24"/>
        </w:rPr>
        <w:tab/>
      </w:r>
      <w:r w:rsidR="00A14BCD" w:rsidRPr="0075580A">
        <w:rPr>
          <w:b/>
          <w:sz w:val="24"/>
          <w:szCs w:val="24"/>
        </w:rPr>
        <w:tab/>
      </w:r>
      <w:r w:rsidR="00A14BCD" w:rsidRPr="0075580A">
        <w:rPr>
          <w:b/>
          <w:sz w:val="24"/>
          <w:szCs w:val="24"/>
        </w:rPr>
        <w:tab/>
      </w:r>
    </w:p>
    <w:p w14:paraId="5BE5BB79" w14:textId="77777777" w:rsidR="00CB7C1B" w:rsidRPr="00CB7C1B" w:rsidRDefault="00CB7C1B" w:rsidP="00CB7C1B">
      <w:pPr>
        <w:pStyle w:val="ListParagraph"/>
        <w:rPr>
          <w:b/>
          <w:sz w:val="24"/>
          <w:szCs w:val="24"/>
        </w:rPr>
      </w:pPr>
    </w:p>
    <w:p w14:paraId="5BE5BB7A" w14:textId="77777777" w:rsidR="0075580A" w:rsidRDefault="0075580A" w:rsidP="00A14BCD">
      <w:pPr>
        <w:pStyle w:val="ListParagraph"/>
        <w:numPr>
          <w:ilvl w:val="0"/>
          <w:numId w:val="20"/>
        </w:numPr>
        <w:jc w:val="left"/>
        <w:rPr>
          <w:b/>
          <w:sz w:val="24"/>
          <w:szCs w:val="24"/>
        </w:rPr>
      </w:pPr>
      <w:r w:rsidRPr="0075580A">
        <w:rPr>
          <w:sz w:val="24"/>
          <w:szCs w:val="24"/>
        </w:rPr>
        <w:t>Vision</w:t>
      </w:r>
      <w:r w:rsidRPr="0075580A">
        <w:rPr>
          <w:rStyle w:val="Hyperlink"/>
          <w:color w:val="auto"/>
          <w:sz w:val="24"/>
          <w:szCs w:val="24"/>
          <w:u w:val="none"/>
        </w:rPr>
        <w:t xml:space="preserve"> for the Future of the Nautical Charting</w:t>
      </w:r>
      <w:r w:rsidR="00CB7C1B" w:rsidRPr="0075580A">
        <w:rPr>
          <w:b/>
          <w:sz w:val="24"/>
          <w:szCs w:val="24"/>
        </w:rPr>
        <w:tab/>
      </w:r>
    </w:p>
    <w:p w14:paraId="5BE5BB7B" w14:textId="77777777" w:rsidR="0075580A" w:rsidRPr="0075580A" w:rsidRDefault="0075580A" w:rsidP="0075580A">
      <w:pPr>
        <w:pStyle w:val="ListParagraph"/>
        <w:jc w:val="left"/>
        <w:rPr>
          <w:sz w:val="24"/>
          <w:szCs w:val="24"/>
        </w:rPr>
      </w:pPr>
      <w:r w:rsidRPr="0075580A">
        <w:rPr>
          <w:sz w:val="24"/>
          <w:szCs w:val="24"/>
        </w:rPr>
        <w:t>6.1</w:t>
      </w:r>
      <w:r w:rsidRPr="0075580A">
        <w:rPr>
          <w:sz w:val="24"/>
          <w:szCs w:val="24"/>
        </w:rPr>
        <w:tab/>
      </w:r>
      <w:r w:rsidRPr="0075580A">
        <w:rPr>
          <w:sz w:val="24"/>
          <w:szCs w:val="24"/>
        </w:rPr>
        <w:tab/>
        <w:t>The End of Raster Nautical Charts</w:t>
      </w:r>
    </w:p>
    <w:p w14:paraId="5BE5BB7C" w14:textId="77777777" w:rsidR="00CB7C1B" w:rsidRPr="0075580A" w:rsidRDefault="0075580A" w:rsidP="0075580A">
      <w:pPr>
        <w:pStyle w:val="ListParagraph"/>
        <w:jc w:val="left"/>
        <w:rPr>
          <w:b/>
          <w:sz w:val="24"/>
          <w:szCs w:val="24"/>
        </w:rPr>
      </w:pPr>
      <w:r w:rsidRPr="0075580A">
        <w:rPr>
          <w:sz w:val="24"/>
          <w:szCs w:val="24"/>
        </w:rPr>
        <w:t>6.2</w:t>
      </w:r>
      <w:r w:rsidRPr="0075580A">
        <w:rPr>
          <w:sz w:val="24"/>
          <w:szCs w:val="24"/>
        </w:rPr>
        <w:tab/>
      </w:r>
      <w:r w:rsidRPr="0075580A">
        <w:rPr>
          <w:sz w:val="24"/>
          <w:szCs w:val="24"/>
        </w:rPr>
        <w:tab/>
        <w:t>Prot ECDIS - Port ENC</w:t>
      </w:r>
      <w:r w:rsidR="00CB7C1B" w:rsidRPr="0075580A">
        <w:rPr>
          <w:sz w:val="24"/>
          <w:szCs w:val="24"/>
        </w:rPr>
        <w:tab/>
      </w:r>
      <w:r w:rsidR="00CB7C1B" w:rsidRPr="0075580A">
        <w:rPr>
          <w:b/>
          <w:sz w:val="24"/>
          <w:szCs w:val="24"/>
        </w:rPr>
        <w:tab/>
      </w:r>
      <w:r w:rsidR="00CB7C1B" w:rsidRPr="0075580A">
        <w:rPr>
          <w:b/>
          <w:sz w:val="24"/>
          <w:szCs w:val="24"/>
        </w:rPr>
        <w:tab/>
      </w:r>
      <w:r w:rsidR="00CB7C1B" w:rsidRPr="0075580A">
        <w:rPr>
          <w:b/>
          <w:sz w:val="24"/>
          <w:szCs w:val="24"/>
        </w:rPr>
        <w:tab/>
      </w:r>
      <w:r w:rsidR="00CB7C1B" w:rsidRPr="0075580A">
        <w:rPr>
          <w:b/>
          <w:sz w:val="24"/>
          <w:szCs w:val="24"/>
        </w:rPr>
        <w:tab/>
      </w:r>
    </w:p>
    <w:p w14:paraId="5BE5BB7D" w14:textId="77777777" w:rsidR="00A634A9" w:rsidRPr="004D7837" w:rsidRDefault="00766EEC" w:rsidP="004D7837">
      <w:pPr>
        <w:pStyle w:val="ListParagraph"/>
        <w:numPr>
          <w:ilvl w:val="0"/>
          <w:numId w:val="20"/>
        </w:numPr>
        <w:jc w:val="left"/>
        <w:rPr>
          <w:b/>
          <w:sz w:val="24"/>
          <w:szCs w:val="24"/>
        </w:rPr>
      </w:pPr>
      <w:r w:rsidRPr="00F526F5">
        <w:rPr>
          <w:b/>
          <w:sz w:val="24"/>
          <w:szCs w:val="24"/>
        </w:rPr>
        <w:br w:type="page"/>
      </w:r>
    </w:p>
    <w:p w14:paraId="5BE5BB7E" w14:textId="77777777" w:rsidR="00A634A9" w:rsidRPr="008C4495" w:rsidRDefault="008C4495" w:rsidP="004D5DCA">
      <w:pPr>
        <w:pStyle w:val="Heading1"/>
      </w:pPr>
      <w:bookmarkStart w:id="1" w:name="_Document_proofreading/editing"/>
      <w:bookmarkEnd w:id="1"/>
      <w:r w:rsidRPr="008C4495">
        <w:lastRenderedPageBreak/>
        <w:t>Document proofreading/editing</w:t>
      </w:r>
    </w:p>
    <w:p w14:paraId="5BE5BB7F" w14:textId="77777777" w:rsidR="008C4495" w:rsidRDefault="008C4495" w:rsidP="008C4495"/>
    <w:p w14:paraId="5BE5BB80" w14:textId="77777777" w:rsidR="008C4495" w:rsidRPr="008C4495" w:rsidRDefault="008C4495" w:rsidP="008C4495">
      <w:pPr>
        <w:pStyle w:val="ListParagraph"/>
        <w:numPr>
          <w:ilvl w:val="0"/>
          <w:numId w:val="14"/>
        </w:numPr>
        <w:spacing w:line="240" w:lineRule="auto"/>
        <w:jc w:val="left"/>
        <w:rPr>
          <w:sz w:val="24"/>
          <w:szCs w:val="24"/>
        </w:rPr>
      </w:pPr>
      <w:r w:rsidRPr="00FA6234">
        <w:rPr>
          <w:rFonts w:cs="Arial"/>
          <w:color w:val="000000"/>
          <w:sz w:val="24"/>
          <w:szCs w:val="24"/>
          <w:shd w:val="clear" w:color="auto" w:fill="FFFFFF"/>
          <w:lang w:val="en-US" w:eastAsia="en-US"/>
        </w:rPr>
        <w:t xml:space="preserve">The general layout of the Plan and the infographics for Figure 1 and for Annex A </w:t>
      </w:r>
      <w:r>
        <w:rPr>
          <w:rFonts w:cs="Arial"/>
          <w:color w:val="000000"/>
          <w:sz w:val="24"/>
          <w:szCs w:val="24"/>
          <w:shd w:val="clear" w:color="auto" w:fill="FFFFFF"/>
          <w:lang w:val="en-US" w:eastAsia="en-US"/>
        </w:rPr>
        <w:t>are well done and logical.</w:t>
      </w:r>
      <w:r w:rsidR="007C798F">
        <w:rPr>
          <w:rFonts w:cs="Arial"/>
          <w:color w:val="000000"/>
          <w:sz w:val="24"/>
          <w:szCs w:val="24"/>
          <w:shd w:val="clear" w:color="auto" w:fill="FFFFFF"/>
          <w:lang w:val="en-US" w:eastAsia="en-US"/>
        </w:rPr>
        <w:t xml:space="preserve">  Suggestions for specific modifications are made in the following sections.</w:t>
      </w:r>
    </w:p>
    <w:p w14:paraId="5BE5BB81" w14:textId="77777777" w:rsidR="008C4495" w:rsidRPr="00FA6234" w:rsidRDefault="008C4495" w:rsidP="008C4495">
      <w:pPr>
        <w:pStyle w:val="ListParagraph"/>
        <w:spacing w:line="240" w:lineRule="auto"/>
        <w:jc w:val="left"/>
        <w:rPr>
          <w:sz w:val="24"/>
          <w:szCs w:val="24"/>
        </w:rPr>
      </w:pPr>
    </w:p>
    <w:p w14:paraId="5BE5BB82" w14:textId="77777777" w:rsidR="008C4495" w:rsidRDefault="008C4495" w:rsidP="008C4495">
      <w:pPr>
        <w:pStyle w:val="ListParagraph"/>
        <w:numPr>
          <w:ilvl w:val="0"/>
          <w:numId w:val="14"/>
        </w:numPr>
        <w:spacing w:line="240" w:lineRule="auto"/>
        <w:jc w:val="left"/>
        <w:rPr>
          <w:sz w:val="24"/>
          <w:szCs w:val="24"/>
        </w:rPr>
      </w:pPr>
      <w:r>
        <w:rPr>
          <w:sz w:val="24"/>
          <w:szCs w:val="24"/>
        </w:rPr>
        <w:t>Define</w:t>
      </w:r>
      <w:r w:rsidRPr="00A634A9">
        <w:rPr>
          <w:sz w:val="24"/>
          <w:szCs w:val="24"/>
        </w:rPr>
        <w:t xml:space="preserve"> </w:t>
      </w:r>
      <w:r w:rsidR="004E1760">
        <w:rPr>
          <w:sz w:val="24"/>
          <w:szCs w:val="24"/>
        </w:rPr>
        <w:t>“</w:t>
      </w:r>
      <w:r>
        <w:rPr>
          <w:sz w:val="24"/>
          <w:szCs w:val="24"/>
        </w:rPr>
        <w:t>Raster Format</w:t>
      </w:r>
      <w:r w:rsidR="004E1760">
        <w:rPr>
          <w:sz w:val="24"/>
          <w:szCs w:val="24"/>
        </w:rPr>
        <w:t>”</w:t>
      </w:r>
      <w:r>
        <w:rPr>
          <w:sz w:val="24"/>
          <w:szCs w:val="24"/>
        </w:rPr>
        <w:t xml:space="preserve"> and </w:t>
      </w:r>
      <w:r w:rsidR="004E1760">
        <w:rPr>
          <w:sz w:val="24"/>
          <w:szCs w:val="24"/>
        </w:rPr>
        <w:t>“</w:t>
      </w:r>
      <w:r>
        <w:rPr>
          <w:sz w:val="24"/>
          <w:szCs w:val="24"/>
        </w:rPr>
        <w:t>Vector Format</w:t>
      </w:r>
      <w:r w:rsidR="004E1760">
        <w:rPr>
          <w:sz w:val="24"/>
          <w:szCs w:val="24"/>
        </w:rPr>
        <w:t>”</w:t>
      </w:r>
      <w:r w:rsidRPr="00A634A9">
        <w:rPr>
          <w:sz w:val="24"/>
          <w:szCs w:val="24"/>
        </w:rPr>
        <w:t xml:space="preserve"> earlier in </w:t>
      </w:r>
      <w:r>
        <w:rPr>
          <w:sz w:val="24"/>
          <w:szCs w:val="24"/>
        </w:rPr>
        <w:t xml:space="preserve">the </w:t>
      </w:r>
      <w:r w:rsidRPr="00A634A9">
        <w:rPr>
          <w:sz w:val="24"/>
          <w:szCs w:val="24"/>
        </w:rPr>
        <w:t>document since the terms are discussed in the introduction.  Perhaps in a side bar or box. (pg. 6).</w:t>
      </w:r>
    </w:p>
    <w:p w14:paraId="5BE5BB83" w14:textId="77777777" w:rsidR="008C4495" w:rsidRPr="00A634A9" w:rsidRDefault="008C4495" w:rsidP="008C4495">
      <w:pPr>
        <w:pStyle w:val="ListParagraph"/>
        <w:spacing w:line="240" w:lineRule="auto"/>
        <w:jc w:val="left"/>
        <w:rPr>
          <w:sz w:val="24"/>
          <w:szCs w:val="24"/>
        </w:rPr>
      </w:pPr>
    </w:p>
    <w:p w14:paraId="5BE5BB84" w14:textId="77777777" w:rsidR="008C4495" w:rsidRPr="008C4495" w:rsidRDefault="008C4495" w:rsidP="008C4495">
      <w:pPr>
        <w:pStyle w:val="ListParagraph"/>
        <w:numPr>
          <w:ilvl w:val="0"/>
          <w:numId w:val="14"/>
        </w:numPr>
        <w:spacing w:line="240" w:lineRule="auto"/>
        <w:jc w:val="left"/>
        <w:rPr>
          <w:rFonts w:cs="Arial"/>
          <w:b/>
          <w:sz w:val="24"/>
          <w:szCs w:val="24"/>
        </w:rPr>
      </w:pPr>
      <w:r>
        <w:rPr>
          <w:rFonts w:cs="Arial"/>
          <w:sz w:val="24"/>
          <w:szCs w:val="24"/>
        </w:rPr>
        <w:t>“</w:t>
      </w:r>
      <w:r w:rsidRPr="00A634A9">
        <w:rPr>
          <w:rFonts w:cs="Arial"/>
          <w:sz w:val="24"/>
          <w:szCs w:val="24"/>
        </w:rPr>
        <w:t>Data</w:t>
      </w:r>
      <w:r>
        <w:rPr>
          <w:rFonts w:cs="Arial"/>
          <w:sz w:val="24"/>
          <w:szCs w:val="24"/>
        </w:rPr>
        <w:t>”</w:t>
      </w:r>
      <w:r w:rsidRPr="00A634A9">
        <w:rPr>
          <w:rFonts w:cs="Arial"/>
          <w:sz w:val="24"/>
          <w:szCs w:val="24"/>
        </w:rPr>
        <w:t xml:space="preserve"> is used as singular in some cases and used as plural in other cases. This should be standardized as plural.</w:t>
      </w:r>
    </w:p>
    <w:p w14:paraId="5BE5BB85" w14:textId="77777777" w:rsidR="008C4495" w:rsidRPr="00A634A9" w:rsidRDefault="008C4495" w:rsidP="008C4495">
      <w:pPr>
        <w:pStyle w:val="ListParagraph"/>
        <w:spacing w:line="240" w:lineRule="auto"/>
        <w:jc w:val="left"/>
        <w:rPr>
          <w:rFonts w:cs="Arial"/>
          <w:b/>
          <w:sz w:val="24"/>
          <w:szCs w:val="24"/>
        </w:rPr>
      </w:pPr>
    </w:p>
    <w:p w14:paraId="5BE5BB86" w14:textId="77777777" w:rsidR="008C4495" w:rsidRPr="00023122" w:rsidRDefault="008C4495" w:rsidP="008C4495">
      <w:pPr>
        <w:pStyle w:val="ListParagraph"/>
        <w:numPr>
          <w:ilvl w:val="0"/>
          <w:numId w:val="14"/>
        </w:numPr>
        <w:spacing w:line="240" w:lineRule="auto"/>
        <w:jc w:val="left"/>
        <w:rPr>
          <w:rFonts w:cs="Arial"/>
          <w:b/>
          <w:sz w:val="24"/>
          <w:szCs w:val="24"/>
        </w:rPr>
      </w:pPr>
      <w:r w:rsidRPr="00A634A9">
        <w:rPr>
          <w:rFonts w:cs="Arial"/>
          <w:sz w:val="24"/>
          <w:szCs w:val="24"/>
        </w:rPr>
        <w:t>“Notice to Mariners” is spelled with cap</w:t>
      </w:r>
      <w:r>
        <w:rPr>
          <w:rFonts w:cs="Arial"/>
          <w:sz w:val="24"/>
          <w:szCs w:val="24"/>
        </w:rPr>
        <w:t>ital letter</w:t>
      </w:r>
      <w:r w:rsidRPr="00A634A9">
        <w:rPr>
          <w:rFonts w:cs="Arial"/>
          <w:sz w:val="24"/>
          <w:szCs w:val="24"/>
        </w:rPr>
        <w:t>s in some instances and spelled with lower case</w:t>
      </w:r>
      <w:r>
        <w:rPr>
          <w:rFonts w:cs="Arial"/>
          <w:sz w:val="24"/>
          <w:szCs w:val="24"/>
        </w:rPr>
        <w:t xml:space="preserve"> letters</w:t>
      </w:r>
      <w:r w:rsidRPr="00A634A9">
        <w:rPr>
          <w:rFonts w:cs="Arial"/>
          <w:sz w:val="24"/>
          <w:szCs w:val="24"/>
        </w:rPr>
        <w:t xml:space="preserve"> in other instances. This should be standardized</w:t>
      </w:r>
      <w:r>
        <w:rPr>
          <w:rFonts w:cs="Arial"/>
          <w:sz w:val="24"/>
          <w:szCs w:val="24"/>
        </w:rPr>
        <w:t xml:space="preserve"> with capital letters</w:t>
      </w:r>
      <w:r w:rsidRPr="00A634A9">
        <w:rPr>
          <w:rFonts w:cs="Arial"/>
          <w:sz w:val="24"/>
          <w:szCs w:val="24"/>
        </w:rPr>
        <w:t>.</w:t>
      </w:r>
    </w:p>
    <w:p w14:paraId="5BE5BB87" w14:textId="77777777" w:rsidR="00023122" w:rsidRPr="00023122" w:rsidRDefault="00023122" w:rsidP="00023122">
      <w:pPr>
        <w:pStyle w:val="ListParagraph"/>
        <w:rPr>
          <w:rFonts w:cs="Arial"/>
          <w:b/>
          <w:sz w:val="24"/>
          <w:szCs w:val="24"/>
        </w:rPr>
      </w:pPr>
    </w:p>
    <w:p w14:paraId="5BE5BB88" w14:textId="77777777" w:rsidR="00023122" w:rsidRPr="00023122" w:rsidRDefault="00023122" w:rsidP="00023122">
      <w:pPr>
        <w:pStyle w:val="ListParagraph"/>
        <w:numPr>
          <w:ilvl w:val="0"/>
          <w:numId w:val="14"/>
        </w:numPr>
        <w:spacing w:line="240" w:lineRule="auto"/>
        <w:jc w:val="left"/>
        <w:rPr>
          <w:sz w:val="24"/>
          <w:szCs w:val="24"/>
        </w:rPr>
      </w:pPr>
      <w:r>
        <w:rPr>
          <w:sz w:val="24"/>
          <w:szCs w:val="24"/>
        </w:rPr>
        <w:t>“</w:t>
      </w:r>
      <w:r w:rsidRPr="00A634A9">
        <w:rPr>
          <w:sz w:val="24"/>
          <w:szCs w:val="24"/>
        </w:rPr>
        <w:t>Comprised</w:t>
      </w:r>
      <w:r>
        <w:rPr>
          <w:sz w:val="24"/>
          <w:szCs w:val="24"/>
        </w:rPr>
        <w:t>”</w:t>
      </w:r>
      <w:r w:rsidRPr="00A634A9">
        <w:rPr>
          <w:sz w:val="24"/>
          <w:szCs w:val="24"/>
        </w:rPr>
        <w:t xml:space="preserve"> (pp. 6, 12, 27)</w:t>
      </w:r>
      <w:r>
        <w:rPr>
          <w:sz w:val="24"/>
          <w:szCs w:val="24"/>
        </w:rPr>
        <w:t>:</w:t>
      </w:r>
      <w:r w:rsidRPr="00A634A9">
        <w:rPr>
          <w:sz w:val="24"/>
          <w:szCs w:val="24"/>
        </w:rPr>
        <w:t xml:space="preserve"> Used correctly on page 6.  “Comprised of” on pp. 12 and 27 is incorrect.  </w:t>
      </w:r>
    </w:p>
    <w:p w14:paraId="5BE5BB89" w14:textId="77777777" w:rsidR="00023122" w:rsidRPr="00023122" w:rsidRDefault="00023122" w:rsidP="00023122">
      <w:pPr>
        <w:pStyle w:val="ListParagraph"/>
        <w:rPr>
          <w:rFonts w:cs="Arial"/>
          <w:b/>
          <w:sz w:val="24"/>
          <w:szCs w:val="24"/>
        </w:rPr>
      </w:pPr>
    </w:p>
    <w:p w14:paraId="5BE5BB8A" w14:textId="77777777" w:rsidR="00023122" w:rsidRDefault="00023122" w:rsidP="00023122">
      <w:pPr>
        <w:pStyle w:val="ListParagraph"/>
        <w:numPr>
          <w:ilvl w:val="0"/>
          <w:numId w:val="14"/>
        </w:numPr>
        <w:spacing w:line="240" w:lineRule="auto"/>
        <w:jc w:val="left"/>
        <w:rPr>
          <w:sz w:val="24"/>
          <w:szCs w:val="24"/>
        </w:rPr>
      </w:pPr>
      <w:r w:rsidRPr="00023122">
        <w:rPr>
          <w:b/>
          <w:sz w:val="24"/>
          <w:szCs w:val="24"/>
          <w:u w:val="single"/>
        </w:rPr>
        <w:t>Pg. 16</w:t>
      </w:r>
      <w:r w:rsidRPr="00A634A9">
        <w:rPr>
          <w:sz w:val="24"/>
          <w:szCs w:val="24"/>
        </w:rPr>
        <w:t xml:space="preserve">.  Sentence “This includes the results of …, which could be extensive, but have not identified any immediate dangers.”  This sentence is awkward because the noun “results” doesn’t really match extensive or identified.  </w:t>
      </w:r>
    </w:p>
    <w:p w14:paraId="5BE5BB8B" w14:textId="77777777" w:rsidR="00023122" w:rsidRPr="00023122" w:rsidRDefault="00023122" w:rsidP="00023122">
      <w:pPr>
        <w:pStyle w:val="ListParagraph"/>
        <w:rPr>
          <w:sz w:val="24"/>
          <w:szCs w:val="24"/>
        </w:rPr>
      </w:pPr>
    </w:p>
    <w:p w14:paraId="5BE5BB8C" w14:textId="77777777" w:rsidR="00023122" w:rsidRDefault="00023122" w:rsidP="00023122">
      <w:pPr>
        <w:pStyle w:val="ListParagraph"/>
        <w:spacing w:line="240" w:lineRule="auto"/>
        <w:jc w:val="left"/>
        <w:rPr>
          <w:sz w:val="24"/>
          <w:szCs w:val="24"/>
        </w:rPr>
      </w:pPr>
      <w:r>
        <w:rPr>
          <w:noProof/>
          <w:lang w:val="en-US" w:eastAsia="en-US"/>
        </w:rPr>
        <w:drawing>
          <wp:inline distT="0" distB="0" distL="0" distR="0" wp14:anchorId="5BE5BC33" wp14:editId="5BE5BC34">
            <wp:extent cx="3604260" cy="1259184"/>
            <wp:effectExtent l="19050" t="19050" r="1524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4747" cy="1290796"/>
                    </a:xfrm>
                    <a:prstGeom prst="rect">
                      <a:avLst/>
                    </a:prstGeom>
                    <a:ln w="12700">
                      <a:solidFill>
                        <a:schemeClr val="tx1"/>
                      </a:solidFill>
                    </a:ln>
                  </pic:spPr>
                </pic:pic>
              </a:graphicData>
            </a:graphic>
          </wp:inline>
        </w:drawing>
      </w:r>
    </w:p>
    <w:p w14:paraId="5BE5BB8D" w14:textId="77777777" w:rsidR="00023122" w:rsidRPr="00A634A9" w:rsidRDefault="00023122" w:rsidP="00023122">
      <w:pPr>
        <w:pStyle w:val="ListParagraph"/>
        <w:spacing w:line="240" w:lineRule="auto"/>
        <w:jc w:val="left"/>
        <w:rPr>
          <w:sz w:val="24"/>
          <w:szCs w:val="24"/>
        </w:rPr>
      </w:pPr>
    </w:p>
    <w:p w14:paraId="5BE5BB8E" w14:textId="77777777" w:rsidR="00023122" w:rsidRDefault="00023122" w:rsidP="00023122">
      <w:pPr>
        <w:pStyle w:val="ListParagraph"/>
        <w:numPr>
          <w:ilvl w:val="0"/>
          <w:numId w:val="14"/>
        </w:numPr>
        <w:spacing w:line="240" w:lineRule="auto"/>
        <w:jc w:val="left"/>
        <w:rPr>
          <w:sz w:val="24"/>
          <w:szCs w:val="24"/>
        </w:rPr>
      </w:pPr>
      <w:r w:rsidRPr="00023122">
        <w:rPr>
          <w:b/>
          <w:sz w:val="24"/>
          <w:szCs w:val="24"/>
          <w:u w:val="single"/>
        </w:rPr>
        <w:t>Pg. 17</w:t>
      </w:r>
      <w:r w:rsidRPr="00A634A9">
        <w:rPr>
          <w:sz w:val="24"/>
          <w:szCs w:val="24"/>
        </w:rPr>
        <w:t>.  Sentence beginning “NOAA produces …” ENC should be plural and no comma between ENCs and “and”</w:t>
      </w:r>
      <w:r>
        <w:rPr>
          <w:sz w:val="24"/>
          <w:szCs w:val="24"/>
        </w:rPr>
        <w:t>.</w:t>
      </w:r>
    </w:p>
    <w:p w14:paraId="5BE5BB8F" w14:textId="77777777" w:rsidR="004E1760" w:rsidRPr="00023122" w:rsidRDefault="004E1760" w:rsidP="004E1760">
      <w:pPr>
        <w:pStyle w:val="ListParagraph"/>
        <w:spacing w:line="240" w:lineRule="auto"/>
        <w:jc w:val="left"/>
        <w:rPr>
          <w:sz w:val="24"/>
          <w:szCs w:val="24"/>
        </w:rPr>
      </w:pPr>
      <w:r>
        <w:rPr>
          <w:noProof/>
          <w:lang w:val="en-US" w:eastAsia="en-US"/>
        </w:rPr>
        <w:drawing>
          <wp:inline distT="0" distB="0" distL="0" distR="0" wp14:anchorId="5BE5BC35" wp14:editId="5BE5BC36">
            <wp:extent cx="3454400" cy="1058151"/>
            <wp:effectExtent l="19050" t="19050" r="1270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1016" cy="1084683"/>
                    </a:xfrm>
                    <a:prstGeom prst="rect">
                      <a:avLst/>
                    </a:prstGeom>
                    <a:ln w="12700">
                      <a:solidFill>
                        <a:schemeClr val="tx1"/>
                      </a:solidFill>
                    </a:ln>
                  </pic:spPr>
                </pic:pic>
              </a:graphicData>
            </a:graphic>
          </wp:inline>
        </w:drawing>
      </w:r>
    </w:p>
    <w:p w14:paraId="5BE5BB90" w14:textId="77777777" w:rsidR="008C4495" w:rsidRPr="00A634A9" w:rsidRDefault="008C4495" w:rsidP="008C4495">
      <w:pPr>
        <w:pStyle w:val="ListParagraph"/>
        <w:spacing w:line="240" w:lineRule="auto"/>
        <w:jc w:val="left"/>
        <w:rPr>
          <w:rFonts w:cs="Arial"/>
          <w:b/>
          <w:sz w:val="24"/>
          <w:szCs w:val="24"/>
        </w:rPr>
      </w:pPr>
    </w:p>
    <w:p w14:paraId="5BE5BB91" w14:textId="77777777" w:rsidR="008C4495" w:rsidRPr="008C4495" w:rsidRDefault="008C4495" w:rsidP="008C4495">
      <w:pPr>
        <w:pStyle w:val="ListParagraph"/>
        <w:numPr>
          <w:ilvl w:val="0"/>
          <w:numId w:val="14"/>
        </w:numPr>
        <w:spacing w:line="240" w:lineRule="auto"/>
        <w:jc w:val="left"/>
        <w:rPr>
          <w:rFonts w:cs="Arial"/>
          <w:b/>
          <w:sz w:val="24"/>
          <w:szCs w:val="24"/>
        </w:rPr>
      </w:pPr>
      <w:r w:rsidRPr="00023122">
        <w:rPr>
          <w:rFonts w:cs="Arial"/>
          <w:b/>
          <w:sz w:val="24"/>
          <w:szCs w:val="24"/>
          <w:u w:val="single"/>
        </w:rPr>
        <w:t>Pg 21</w:t>
      </w:r>
      <w:r>
        <w:rPr>
          <w:rFonts w:cs="Arial"/>
          <w:sz w:val="24"/>
          <w:szCs w:val="24"/>
        </w:rPr>
        <w:t xml:space="preserve">: </w:t>
      </w:r>
      <w:r w:rsidR="004E1760">
        <w:rPr>
          <w:rFonts w:cs="Arial"/>
          <w:sz w:val="24"/>
          <w:szCs w:val="24"/>
        </w:rPr>
        <w:t>“Reported, Existence Doubtful, and Position Approximate Dangers” should be its own 3</w:t>
      </w:r>
      <w:r w:rsidR="004E1760" w:rsidRPr="004E1760">
        <w:rPr>
          <w:rFonts w:cs="Arial"/>
          <w:sz w:val="24"/>
          <w:szCs w:val="24"/>
          <w:vertAlign w:val="superscript"/>
        </w:rPr>
        <w:t>rd</w:t>
      </w:r>
      <w:r w:rsidR="004E1760">
        <w:rPr>
          <w:rFonts w:cs="Arial"/>
          <w:sz w:val="24"/>
          <w:szCs w:val="24"/>
        </w:rPr>
        <w:t>-level section, instead of a 4</w:t>
      </w:r>
      <w:r w:rsidR="004E1760" w:rsidRPr="004E1760">
        <w:rPr>
          <w:rFonts w:cs="Arial"/>
          <w:sz w:val="24"/>
          <w:szCs w:val="24"/>
          <w:vertAlign w:val="superscript"/>
        </w:rPr>
        <w:t>th</w:t>
      </w:r>
      <w:r w:rsidR="004E1760">
        <w:rPr>
          <w:rFonts w:cs="Arial"/>
          <w:sz w:val="24"/>
          <w:szCs w:val="24"/>
        </w:rPr>
        <w:t xml:space="preserve">-level section of “Channel Tabulations, as it is an independent issue separate from channel depths.  In addition, the word </w:t>
      </w:r>
      <w:r w:rsidRPr="00A634A9">
        <w:rPr>
          <w:rFonts w:cs="Arial"/>
          <w:sz w:val="24"/>
          <w:szCs w:val="24"/>
        </w:rPr>
        <w:t xml:space="preserve">“rep” </w:t>
      </w:r>
      <w:r>
        <w:rPr>
          <w:rFonts w:cs="Arial"/>
          <w:sz w:val="24"/>
          <w:szCs w:val="24"/>
        </w:rPr>
        <w:t>in the middle of the page</w:t>
      </w:r>
      <w:r w:rsidRPr="00A634A9">
        <w:rPr>
          <w:rFonts w:cs="Arial"/>
          <w:sz w:val="24"/>
          <w:szCs w:val="24"/>
        </w:rPr>
        <w:t xml:space="preserve"> should be capitalized as “Rep”</w:t>
      </w:r>
      <w:r>
        <w:rPr>
          <w:rFonts w:cs="Arial"/>
          <w:sz w:val="24"/>
          <w:szCs w:val="24"/>
        </w:rPr>
        <w:t xml:space="preserve"> (see below)</w:t>
      </w:r>
      <w:r w:rsidRPr="00A634A9">
        <w:rPr>
          <w:rFonts w:cs="Arial"/>
          <w:sz w:val="24"/>
          <w:szCs w:val="24"/>
        </w:rPr>
        <w:t>.</w:t>
      </w:r>
    </w:p>
    <w:p w14:paraId="5BE5BB92" w14:textId="77777777" w:rsidR="008C4495" w:rsidRPr="008C4495" w:rsidRDefault="008C4495" w:rsidP="008C4495">
      <w:pPr>
        <w:pStyle w:val="ListParagraph"/>
        <w:rPr>
          <w:rFonts w:cs="Arial"/>
          <w:b/>
          <w:sz w:val="24"/>
          <w:szCs w:val="24"/>
        </w:rPr>
      </w:pPr>
    </w:p>
    <w:p w14:paraId="5BE5BB93" w14:textId="77777777" w:rsidR="008C4495" w:rsidRPr="008C4495" w:rsidRDefault="008C4495" w:rsidP="008C4495">
      <w:pPr>
        <w:pStyle w:val="ListParagraph"/>
        <w:spacing w:line="240" w:lineRule="auto"/>
        <w:jc w:val="left"/>
        <w:rPr>
          <w:rFonts w:cs="Arial"/>
          <w:b/>
          <w:sz w:val="24"/>
          <w:szCs w:val="24"/>
        </w:rPr>
      </w:pPr>
      <w:r>
        <w:rPr>
          <w:noProof/>
          <w:lang w:val="en-US" w:eastAsia="en-US"/>
        </w:rPr>
        <w:drawing>
          <wp:inline distT="0" distB="0" distL="0" distR="0" wp14:anchorId="5BE5BC37" wp14:editId="5BE5BC38">
            <wp:extent cx="3793067" cy="584195"/>
            <wp:effectExtent l="19050" t="19050" r="1714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5949" cy="610822"/>
                    </a:xfrm>
                    <a:prstGeom prst="rect">
                      <a:avLst/>
                    </a:prstGeom>
                    <a:ln w="12700">
                      <a:solidFill>
                        <a:schemeClr val="tx1"/>
                      </a:solidFill>
                    </a:ln>
                  </pic:spPr>
                </pic:pic>
              </a:graphicData>
            </a:graphic>
          </wp:inline>
        </w:drawing>
      </w:r>
    </w:p>
    <w:p w14:paraId="5BE5BB94" w14:textId="77777777" w:rsidR="008C4495" w:rsidRDefault="008C4495" w:rsidP="008C4495">
      <w:pPr>
        <w:pStyle w:val="Body"/>
      </w:pPr>
    </w:p>
    <w:p w14:paraId="5BE5BB95" w14:textId="77777777" w:rsidR="0075580A" w:rsidRPr="0075580A" w:rsidRDefault="0075580A" w:rsidP="0075580A">
      <w:pPr>
        <w:pStyle w:val="Body"/>
        <w:numPr>
          <w:ilvl w:val="0"/>
          <w:numId w:val="14"/>
        </w:numPr>
        <w:rPr>
          <w:sz w:val="24"/>
          <w:szCs w:val="24"/>
        </w:rPr>
      </w:pPr>
      <w:r w:rsidRPr="0075580A">
        <w:rPr>
          <w:sz w:val="24"/>
          <w:szCs w:val="24"/>
        </w:rPr>
        <w:lastRenderedPageBreak/>
        <w:t>Title for the Vision for the future of the Nautical Charting – Suggest either removing the “the” or changing “Charting” to “Chart.”</w:t>
      </w:r>
    </w:p>
    <w:p w14:paraId="5BE5BB96" w14:textId="77777777" w:rsidR="00EB55E1" w:rsidRDefault="007C798F" w:rsidP="004D5DCA">
      <w:pPr>
        <w:pStyle w:val="Heading1"/>
      </w:pPr>
      <w:bookmarkStart w:id="2" w:name="_Sources_of_data"/>
      <w:bookmarkEnd w:id="2"/>
      <w:r>
        <w:lastRenderedPageBreak/>
        <w:t>Sources of data used to maintain charts</w:t>
      </w:r>
    </w:p>
    <w:p w14:paraId="5BE5BB97" w14:textId="77777777" w:rsidR="006F1C7D" w:rsidRPr="006F1C7D" w:rsidRDefault="006F1C7D" w:rsidP="006F1C7D">
      <w:pPr>
        <w:pStyle w:val="Heading2"/>
      </w:pPr>
      <w:bookmarkStart w:id="3" w:name="_New_Chart_Source"/>
      <w:bookmarkEnd w:id="3"/>
      <w:r>
        <w:t>New Chart Source Data</w:t>
      </w:r>
    </w:p>
    <w:p w14:paraId="5BE5BB98" w14:textId="77777777" w:rsidR="00051277" w:rsidRPr="00A634A9" w:rsidRDefault="00051277" w:rsidP="006B5DFE">
      <w:pPr>
        <w:jc w:val="left"/>
        <w:rPr>
          <w:rFonts w:cs="Arial"/>
          <w:b/>
          <w:sz w:val="24"/>
          <w:szCs w:val="24"/>
        </w:rPr>
      </w:pPr>
    </w:p>
    <w:p w14:paraId="5BE5BB99" w14:textId="77777777" w:rsidR="001225B7" w:rsidRDefault="00051277" w:rsidP="00051277">
      <w:pPr>
        <w:pStyle w:val="ListParagraph"/>
        <w:numPr>
          <w:ilvl w:val="0"/>
          <w:numId w:val="17"/>
        </w:numPr>
        <w:spacing w:line="240" w:lineRule="auto"/>
        <w:jc w:val="left"/>
        <w:rPr>
          <w:sz w:val="24"/>
          <w:szCs w:val="24"/>
        </w:rPr>
      </w:pPr>
      <w:r w:rsidRPr="00A634A9">
        <w:rPr>
          <w:sz w:val="24"/>
          <w:szCs w:val="24"/>
        </w:rPr>
        <w:t>The document does not address inclusion of any other bathym</w:t>
      </w:r>
      <w:r w:rsidR="00720E5B" w:rsidRPr="00A634A9">
        <w:rPr>
          <w:sz w:val="24"/>
          <w:szCs w:val="24"/>
        </w:rPr>
        <w:t xml:space="preserve">etric data sources except that </w:t>
      </w:r>
      <w:r w:rsidRPr="00A634A9">
        <w:rPr>
          <w:sz w:val="24"/>
          <w:szCs w:val="24"/>
        </w:rPr>
        <w:t xml:space="preserve">from </w:t>
      </w:r>
      <w:r w:rsidR="00391104">
        <w:rPr>
          <w:sz w:val="24"/>
          <w:szCs w:val="24"/>
        </w:rPr>
        <w:t>USACE.  It</w:t>
      </w:r>
      <w:r w:rsidRPr="00A634A9">
        <w:rPr>
          <w:sz w:val="24"/>
          <w:szCs w:val="24"/>
        </w:rPr>
        <w:t xml:space="preserve"> should discuss </w:t>
      </w:r>
      <w:r w:rsidR="003A6BD2">
        <w:rPr>
          <w:sz w:val="24"/>
          <w:szCs w:val="24"/>
        </w:rPr>
        <w:t>data sources other than NOAA and USACE</w:t>
      </w:r>
      <w:r w:rsidR="00391104">
        <w:rPr>
          <w:sz w:val="24"/>
          <w:szCs w:val="24"/>
        </w:rPr>
        <w:t xml:space="preserve"> that might be used on charts: </w:t>
      </w:r>
      <w:r w:rsidR="001225B7">
        <w:rPr>
          <w:sz w:val="24"/>
          <w:szCs w:val="24"/>
        </w:rPr>
        <w:t xml:space="preserve">HSD </w:t>
      </w:r>
      <w:r w:rsidR="00391104">
        <w:rPr>
          <w:sz w:val="24"/>
          <w:szCs w:val="24"/>
        </w:rPr>
        <w:t xml:space="preserve">contractors, US Coast Guard, US Navy, </w:t>
      </w:r>
      <w:r w:rsidR="001225B7">
        <w:rPr>
          <w:sz w:val="24"/>
          <w:szCs w:val="24"/>
        </w:rPr>
        <w:t>survey companies contracted to Port and Harbor Authorities, etc.</w:t>
      </w:r>
    </w:p>
    <w:p w14:paraId="5BE5BB9A" w14:textId="77777777" w:rsidR="001225B7" w:rsidRDefault="001225B7" w:rsidP="001225B7">
      <w:pPr>
        <w:pStyle w:val="ListParagraph"/>
        <w:spacing w:line="240" w:lineRule="auto"/>
        <w:jc w:val="left"/>
        <w:rPr>
          <w:sz w:val="24"/>
          <w:szCs w:val="24"/>
        </w:rPr>
      </w:pPr>
    </w:p>
    <w:p w14:paraId="5BE5BB9B" w14:textId="77777777" w:rsidR="00051277" w:rsidRPr="00A634A9" w:rsidRDefault="001225B7" w:rsidP="001225B7">
      <w:pPr>
        <w:pStyle w:val="ListParagraph"/>
        <w:spacing w:line="240" w:lineRule="auto"/>
        <w:jc w:val="left"/>
        <w:rPr>
          <w:sz w:val="24"/>
          <w:szCs w:val="24"/>
        </w:rPr>
      </w:pPr>
      <w:r>
        <w:rPr>
          <w:sz w:val="24"/>
          <w:szCs w:val="24"/>
        </w:rPr>
        <w:t xml:space="preserve">Suggest using the 2007 Portland Combined Survey (H11467, W00177, F00524) as a case study for how to </w:t>
      </w:r>
      <w:r w:rsidR="00FD24FF">
        <w:rPr>
          <w:sz w:val="24"/>
          <w:szCs w:val="24"/>
        </w:rPr>
        <w:t xml:space="preserve">triage, review, and </w:t>
      </w:r>
      <w:r>
        <w:rPr>
          <w:sz w:val="24"/>
          <w:szCs w:val="24"/>
        </w:rPr>
        <w:t xml:space="preserve">include outside source data. </w:t>
      </w:r>
      <w:r w:rsidR="00051277" w:rsidRPr="00A634A9">
        <w:rPr>
          <w:sz w:val="24"/>
          <w:szCs w:val="24"/>
        </w:rPr>
        <w:t xml:space="preserve">  </w:t>
      </w:r>
    </w:p>
    <w:p w14:paraId="5BE5BB9C" w14:textId="77777777" w:rsidR="00EB55E1" w:rsidRPr="00A634A9" w:rsidRDefault="00EB55E1" w:rsidP="006B5DFE">
      <w:pPr>
        <w:jc w:val="left"/>
        <w:rPr>
          <w:rFonts w:cs="Arial"/>
          <w:b/>
          <w:sz w:val="24"/>
          <w:szCs w:val="24"/>
        </w:rPr>
      </w:pPr>
    </w:p>
    <w:p w14:paraId="5BE5BB9D" w14:textId="77777777" w:rsidR="00EB55E1" w:rsidRPr="003A6BD2" w:rsidRDefault="00391104" w:rsidP="00051277">
      <w:pPr>
        <w:pStyle w:val="ListParagraph"/>
        <w:numPr>
          <w:ilvl w:val="0"/>
          <w:numId w:val="14"/>
        </w:numPr>
        <w:spacing w:line="240" w:lineRule="auto"/>
        <w:jc w:val="left"/>
        <w:rPr>
          <w:rFonts w:cs="Arial"/>
          <w:b/>
          <w:sz w:val="24"/>
          <w:szCs w:val="24"/>
        </w:rPr>
      </w:pPr>
      <w:r w:rsidRPr="00023122">
        <w:rPr>
          <w:rFonts w:cs="Arial"/>
          <w:b/>
          <w:sz w:val="24"/>
          <w:szCs w:val="24"/>
          <w:u w:val="single"/>
        </w:rPr>
        <w:t xml:space="preserve">Pg </w:t>
      </w:r>
      <w:r>
        <w:rPr>
          <w:rFonts w:cs="Arial"/>
          <w:b/>
          <w:sz w:val="24"/>
          <w:szCs w:val="24"/>
          <w:u w:val="single"/>
        </w:rPr>
        <w:t>14</w:t>
      </w:r>
      <w:r>
        <w:rPr>
          <w:rFonts w:cs="Arial"/>
          <w:sz w:val="24"/>
          <w:szCs w:val="24"/>
        </w:rPr>
        <w:t xml:space="preserve">: </w:t>
      </w:r>
      <w:r w:rsidR="00EB55E1" w:rsidRPr="00A634A9">
        <w:rPr>
          <w:rFonts w:cs="Arial"/>
          <w:sz w:val="24"/>
          <w:szCs w:val="24"/>
        </w:rPr>
        <w:t>Sugg</w:t>
      </w:r>
      <w:r w:rsidR="00FA39B9" w:rsidRPr="00A634A9">
        <w:rPr>
          <w:rFonts w:cs="Arial"/>
          <w:sz w:val="24"/>
          <w:szCs w:val="24"/>
        </w:rPr>
        <w:t>est that contractors be added as a</w:t>
      </w:r>
      <w:r w:rsidR="00EB55E1" w:rsidRPr="00A634A9">
        <w:rPr>
          <w:rFonts w:cs="Arial"/>
          <w:sz w:val="24"/>
          <w:szCs w:val="24"/>
        </w:rPr>
        <w:t xml:space="preserve"> source of hydrographic surveys. </w:t>
      </w:r>
      <w:r w:rsidR="00FA39B9" w:rsidRPr="00A634A9">
        <w:rPr>
          <w:rFonts w:cs="Arial"/>
          <w:sz w:val="24"/>
          <w:szCs w:val="24"/>
        </w:rPr>
        <w:t xml:space="preserve">Change could be </w:t>
      </w:r>
      <w:r w:rsidR="00EB55E1" w:rsidRPr="00A634A9">
        <w:rPr>
          <w:rFonts w:cs="Arial"/>
          <w:sz w:val="24"/>
          <w:szCs w:val="24"/>
        </w:rPr>
        <w:t xml:space="preserve">“… for hydrographic surveys conducted by Coast Survey’s Hydrographic Survey Division (HSD) and </w:t>
      </w:r>
      <w:r w:rsidR="00FA39B9" w:rsidRPr="00A634A9">
        <w:rPr>
          <w:rFonts w:cs="Arial"/>
          <w:sz w:val="24"/>
          <w:szCs w:val="24"/>
        </w:rPr>
        <w:t>HSD contractors.</w:t>
      </w:r>
      <w:r w:rsidR="003A6BD2">
        <w:rPr>
          <w:rFonts w:cs="Arial"/>
          <w:sz w:val="24"/>
          <w:szCs w:val="24"/>
        </w:rPr>
        <w:t>”</w:t>
      </w:r>
    </w:p>
    <w:p w14:paraId="5BE5BB9E" w14:textId="77777777" w:rsidR="003A6BD2" w:rsidRPr="003A6BD2" w:rsidRDefault="003A6BD2" w:rsidP="003A6BD2">
      <w:pPr>
        <w:pStyle w:val="ListParagraph"/>
        <w:spacing w:line="240" w:lineRule="auto"/>
        <w:jc w:val="left"/>
        <w:rPr>
          <w:rFonts w:cs="Arial"/>
          <w:b/>
          <w:sz w:val="24"/>
          <w:szCs w:val="24"/>
        </w:rPr>
      </w:pPr>
    </w:p>
    <w:p w14:paraId="5BE5BB9F" w14:textId="77777777" w:rsidR="004D5DCA" w:rsidRDefault="003A6BD2" w:rsidP="004D5DCA">
      <w:pPr>
        <w:pStyle w:val="ListParagraph"/>
        <w:spacing w:line="240" w:lineRule="auto"/>
        <w:jc w:val="left"/>
        <w:rPr>
          <w:b/>
        </w:rPr>
      </w:pPr>
      <w:r>
        <w:rPr>
          <w:noProof/>
          <w:lang w:val="en-US" w:eastAsia="en-US"/>
        </w:rPr>
        <w:drawing>
          <wp:inline distT="0" distB="0" distL="0" distR="0" wp14:anchorId="5BE5BC39" wp14:editId="5BE5BC3A">
            <wp:extent cx="3310467" cy="1108160"/>
            <wp:effectExtent l="19050" t="19050" r="234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1350" cy="1131888"/>
                    </a:xfrm>
                    <a:prstGeom prst="rect">
                      <a:avLst/>
                    </a:prstGeom>
                    <a:ln w="12700">
                      <a:solidFill>
                        <a:schemeClr val="tx1"/>
                      </a:solidFill>
                    </a:ln>
                  </pic:spPr>
                </pic:pic>
              </a:graphicData>
            </a:graphic>
          </wp:inline>
        </w:drawing>
      </w:r>
    </w:p>
    <w:p w14:paraId="5BE5BBA0" w14:textId="77777777" w:rsidR="006478D5" w:rsidRDefault="006478D5" w:rsidP="004D5DCA">
      <w:pPr>
        <w:pStyle w:val="ListParagraph"/>
        <w:spacing w:line="240" w:lineRule="auto"/>
        <w:jc w:val="left"/>
        <w:rPr>
          <w:b/>
        </w:rPr>
      </w:pPr>
    </w:p>
    <w:p w14:paraId="5BE5BBA1" w14:textId="77777777" w:rsidR="006F1C7D" w:rsidRPr="007C798F" w:rsidRDefault="006F1C7D" w:rsidP="006F1C7D">
      <w:pPr>
        <w:pStyle w:val="Heading2"/>
      </w:pPr>
      <w:bookmarkStart w:id="4" w:name="_New_Editions_of"/>
      <w:bookmarkEnd w:id="4"/>
      <w:r>
        <w:t>New Editions of Paper Charts</w:t>
      </w:r>
    </w:p>
    <w:p w14:paraId="5BE5BBA2" w14:textId="77777777" w:rsidR="006F1C7D" w:rsidRPr="00A634A9" w:rsidRDefault="006F1C7D" w:rsidP="006F1C7D">
      <w:pPr>
        <w:spacing w:line="276" w:lineRule="auto"/>
        <w:jc w:val="left"/>
        <w:rPr>
          <w:rFonts w:cs="Arial"/>
          <w:b/>
          <w:sz w:val="24"/>
          <w:szCs w:val="24"/>
        </w:rPr>
      </w:pPr>
    </w:p>
    <w:p w14:paraId="5BE5BBA3" w14:textId="77777777" w:rsidR="006F1C7D" w:rsidRPr="007C798F" w:rsidRDefault="006F1C7D" w:rsidP="006F1C7D">
      <w:pPr>
        <w:pStyle w:val="ListParagraph"/>
        <w:numPr>
          <w:ilvl w:val="0"/>
          <w:numId w:val="14"/>
        </w:numPr>
        <w:spacing w:line="240" w:lineRule="auto"/>
        <w:jc w:val="left"/>
        <w:rPr>
          <w:rFonts w:cs="Arial"/>
          <w:b/>
          <w:sz w:val="24"/>
          <w:szCs w:val="24"/>
        </w:rPr>
      </w:pPr>
      <w:r w:rsidRPr="00A634A9">
        <w:rPr>
          <w:rFonts w:cs="Arial"/>
          <w:sz w:val="24"/>
          <w:szCs w:val="24"/>
        </w:rPr>
        <w:t>Suggest that the “algorithm for determining when to issue a new edition of a raster chart” be explained or at least the logic outlined. This is important and the public should better understand the process.</w:t>
      </w:r>
    </w:p>
    <w:p w14:paraId="5BE5BBA4" w14:textId="77777777" w:rsidR="006F1C7D" w:rsidRPr="007C798F" w:rsidRDefault="006F1C7D" w:rsidP="006F1C7D">
      <w:pPr>
        <w:pStyle w:val="ListParagraph"/>
        <w:spacing w:line="240" w:lineRule="auto"/>
        <w:jc w:val="left"/>
        <w:rPr>
          <w:rFonts w:cs="Arial"/>
          <w:b/>
          <w:sz w:val="24"/>
          <w:szCs w:val="24"/>
        </w:rPr>
      </w:pPr>
    </w:p>
    <w:p w14:paraId="5BE5BBA5" w14:textId="77777777" w:rsidR="006F1C7D" w:rsidRPr="00845EE4" w:rsidRDefault="006F1C7D" w:rsidP="006F1C7D">
      <w:pPr>
        <w:pStyle w:val="ListParagraph"/>
        <w:numPr>
          <w:ilvl w:val="0"/>
          <w:numId w:val="14"/>
        </w:numPr>
        <w:spacing w:line="240" w:lineRule="auto"/>
        <w:jc w:val="left"/>
        <w:rPr>
          <w:rFonts w:cs="Arial"/>
          <w:b/>
          <w:sz w:val="24"/>
          <w:szCs w:val="24"/>
        </w:rPr>
      </w:pPr>
      <w:r>
        <w:rPr>
          <w:rFonts w:cs="Arial"/>
          <w:sz w:val="24"/>
          <w:szCs w:val="24"/>
        </w:rPr>
        <w:t xml:space="preserve">Suggest including a short list of examples of routine chart updates other than “ordinary hydrographic or shoreline surveys”.  </w:t>
      </w:r>
    </w:p>
    <w:p w14:paraId="5BE5BBA6" w14:textId="77777777" w:rsidR="00845EE4" w:rsidRPr="00845EE4" w:rsidRDefault="00845EE4" w:rsidP="00845EE4">
      <w:pPr>
        <w:pStyle w:val="ListParagraph"/>
        <w:rPr>
          <w:rFonts w:cs="Arial"/>
          <w:b/>
          <w:sz w:val="24"/>
          <w:szCs w:val="24"/>
        </w:rPr>
      </w:pPr>
    </w:p>
    <w:p w14:paraId="5BE5BBA7" w14:textId="77777777" w:rsidR="00845EE4" w:rsidRPr="00845EE4" w:rsidRDefault="004140F2" w:rsidP="00845EE4">
      <w:pPr>
        <w:pStyle w:val="ListParagraph"/>
        <w:numPr>
          <w:ilvl w:val="0"/>
          <w:numId w:val="14"/>
        </w:numPr>
        <w:spacing w:line="240" w:lineRule="auto"/>
        <w:jc w:val="left"/>
        <w:rPr>
          <w:rFonts w:cs="Arial"/>
          <w:b/>
          <w:sz w:val="24"/>
          <w:szCs w:val="24"/>
        </w:rPr>
      </w:pPr>
      <w:r>
        <w:rPr>
          <w:rFonts w:cs="Arial"/>
          <w:color w:val="000000"/>
          <w:sz w:val="24"/>
          <w:szCs w:val="24"/>
          <w:shd w:val="clear" w:color="auto" w:fill="FFFFFF"/>
          <w:lang w:val="en-US" w:eastAsia="en-US"/>
        </w:rPr>
        <w:t xml:space="preserve">An </w:t>
      </w:r>
      <w:r w:rsidR="00845EE4" w:rsidRPr="00845EE4">
        <w:rPr>
          <w:rFonts w:cs="Arial"/>
          <w:color w:val="000000"/>
          <w:sz w:val="24"/>
          <w:szCs w:val="24"/>
          <w:shd w:val="clear" w:color="auto" w:fill="FFFFFF"/>
          <w:lang w:val="en-US" w:eastAsia="en-US"/>
        </w:rPr>
        <w:t>issue not mentioned in the document is the timely transmission of the</w:t>
      </w:r>
      <w:r w:rsidR="00845EE4" w:rsidRPr="00845EE4">
        <w:rPr>
          <w:rFonts w:cs="Arial"/>
          <w:color w:val="000000"/>
          <w:sz w:val="24"/>
          <w:szCs w:val="24"/>
          <w:lang w:val="en-US" w:eastAsia="en-US"/>
        </w:rPr>
        <w:br/>
      </w:r>
      <w:r w:rsidR="00845EE4" w:rsidRPr="00845EE4">
        <w:rPr>
          <w:rFonts w:cs="Arial"/>
          <w:color w:val="000000"/>
          <w:sz w:val="24"/>
          <w:szCs w:val="24"/>
          <w:shd w:val="clear" w:color="auto" w:fill="FFFFFF"/>
          <w:lang w:val="en-US" w:eastAsia="en-US"/>
        </w:rPr>
        <w:t>Local Districts to UKHO for compiling the AIO cells.</w:t>
      </w:r>
      <w:r w:rsidR="00845EE4" w:rsidRPr="00845EE4">
        <w:rPr>
          <w:rFonts w:cs="Arial"/>
          <w:color w:val="000000"/>
          <w:sz w:val="24"/>
          <w:szCs w:val="24"/>
          <w:lang w:val="en-US" w:eastAsia="en-US"/>
        </w:rPr>
        <w:t xml:space="preserve">  </w:t>
      </w:r>
      <w:r w:rsidR="00845EE4" w:rsidRPr="00845EE4">
        <w:rPr>
          <w:rFonts w:cs="Arial"/>
          <w:color w:val="000000"/>
          <w:sz w:val="24"/>
          <w:szCs w:val="24"/>
          <w:shd w:val="clear" w:color="auto" w:fill="FFFFFF"/>
          <w:lang w:val="en-US" w:eastAsia="en-US"/>
        </w:rPr>
        <w:t xml:space="preserve">This creates extra work for the ECDIS Operators. </w:t>
      </w:r>
    </w:p>
    <w:p w14:paraId="5BE5BBA8" w14:textId="77777777" w:rsidR="00845EE4" w:rsidRPr="00D209A0" w:rsidRDefault="00845EE4" w:rsidP="00845EE4">
      <w:pPr>
        <w:pStyle w:val="ListParagraph"/>
        <w:rPr>
          <w:rFonts w:cs="Arial"/>
          <w:color w:val="000000"/>
          <w:sz w:val="24"/>
          <w:szCs w:val="24"/>
          <w:shd w:val="clear" w:color="auto" w:fill="FFFFFF"/>
          <w:lang w:val="en-US" w:eastAsia="en-US"/>
        </w:rPr>
      </w:pPr>
    </w:p>
    <w:p w14:paraId="5BE5BBA9" w14:textId="77777777" w:rsidR="00845EE4" w:rsidRPr="00FA6234" w:rsidRDefault="00845EE4" w:rsidP="00845EE4">
      <w:pPr>
        <w:pStyle w:val="ListParagraph"/>
        <w:spacing w:line="240" w:lineRule="auto"/>
        <w:jc w:val="left"/>
        <w:rPr>
          <w:rFonts w:ascii="Times" w:hAnsi="Times"/>
          <w:lang w:val="en-US" w:eastAsia="en-US"/>
        </w:rPr>
      </w:pPr>
      <w:r w:rsidRPr="00FA6234">
        <w:rPr>
          <w:rFonts w:cs="Arial"/>
          <w:color w:val="000000"/>
          <w:sz w:val="24"/>
          <w:szCs w:val="24"/>
          <w:shd w:val="clear" w:color="auto" w:fill="FFFFFF"/>
          <w:lang w:val="en-US" w:eastAsia="en-US"/>
        </w:rPr>
        <w:t>We do understand there is</w:t>
      </w:r>
      <w:r>
        <w:rPr>
          <w:rFonts w:cs="Arial"/>
          <w:color w:val="000000"/>
          <w:sz w:val="24"/>
          <w:szCs w:val="24"/>
          <w:lang w:val="en-US" w:eastAsia="en-US"/>
        </w:rPr>
        <w:t xml:space="preserve"> </w:t>
      </w:r>
      <w:r>
        <w:rPr>
          <w:rFonts w:cs="Arial"/>
          <w:color w:val="000000"/>
          <w:sz w:val="24"/>
          <w:szCs w:val="24"/>
          <w:shd w:val="clear" w:color="auto" w:fill="FFFFFF"/>
          <w:lang w:val="en-US" w:eastAsia="en-US"/>
        </w:rPr>
        <w:t>a huge amount of local information,</w:t>
      </w:r>
      <w:r w:rsidRPr="00FA6234">
        <w:rPr>
          <w:rFonts w:cs="Arial"/>
          <w:color w:val="000000"/>
          <w:sz w:val="24"/>
          <w:szCs w:val="24"/>
          <w:shd w:val="clear" w:color="auto" w:fill="FFFFFF"/>
          <w:lang w:val="en-US" w:eastAsia="en-US"/>
        </w:rPr>
        <w:t xml:space="preserve"> but the ones concerning navigable channels, port</w:t>
      </w:r>
      <w:r>
        <w:rPr>
          <w:rFonts w:cs="Arial"/>
          <w:color w:val="000000"/>
          <w:sz w:val="24"/>
          <w:szCs w:val="24"/>
          <w:lang w:val="en-US" w:eastAsia="en-US"/>
        </w:rPr>
        <w:t xml:space="preserve"> </w:t>
      </w:r>
      <w:r w:rsidRPr="00FA6234">
        <w:rPr>
          <w:rFonts w:cs="Arial"/>
          <w:color w:val="000000"/>
          <w:sz w:val="24"/>
          <w:szCs w:val="24"/>
          <w:shd w:val="clear" w:color="auto" w:fill="FFFFFF"/>
          <w:lang w:val="en-US" w:eastAsia="en-US"/>
        </w:rPr>
        <w:t>approach and pier info (i.e. dredge ops, anything concerning buoyage etc.)</w:t>
      </w:r>
      <w:r>
        <w:rPr>
          <w:rFonts w:cs="Arial"/>
          <w:color w:val="000000"/>
          <w:sz w:val="24"/>
          <w:szCs w:val="24"/>
          <w:lang w:val="en-US" w:eastAsia="en-US"/>
        </w:rPr>
        <w:t xml:space="preserve"> </w:t>
      </w:r>
      <w:r w:rsidRPr="00FA6234">
        <w:rPr>
          <w:rFonts w:cs="Arial"/>
          <w:color w:val="000000"/>
          <w:sz w:val="24"/>
          <w:szCs w:val="24"/>
          <w:shd w:val="clear" w:color="auto" w:fill="FFFFFF"/>
          <w:lang w:val="en-US" w:eastAsia="en-US"/>
        </w:rPr>
        <w:t>should be transmitted to UKHO.</w:t>
      </w:r>
      <w:r>
        <w:rPr>
          <w:rFonts w:cs="Arial"/>
          <w:color w:val="000000"/>
          <w:sz w:val="24"/>
          <w:szCs w:val="24"/>
          <w:shd w:val="clear" w:color="auto" w:fill="FFFFFF"/>
          <w:lang w:val="en-US" w:eastAsia="en-US"/>
        </w:rPr>
        <w:t xml:space="preserve"> </w:t>
      </w:r>
    </w:p>
    <w:p w14:paraId="5BE5BBAA" w14:textId="77777777" w:rsidR="006F1C7D" w:rsidRDefault="006F1C7D" w:rsidP="004D5DCA">
      <w:pPr>
        <w:pStyle w:val="ListParagraph"/>
        <w:spacing w:line="240" w:lineRule="auto"/>
        <w:jc w:val="left"/>
        <w:rPr>
          <w:b/>
        </w:rPr>
      </w:pPr>
    </w:p>
    <w:p w14:paraId="5BE5BBAB" w14:textId="77777777" w:rsidR="00FA39B9" w:rsidRDefault="00FA39B9" w:rsidP="007C798F">
      <w:pPr>
        <w:pStyle w:val="Heading1"/>
      </w:pPr>
      <w:r w:rsidRPr="00D209A0">
        <w:lastRenderedPageBreak/>
        <w:t>ENC and RNC Chart Updates and New Editions</w:t>
      </w:r>
    </w:p>
    <w:p w14:paraId="5BE5BBAC" w14:textId="77777777" w:rsidR="007C798F" w:rsidRPr="007C798F" w:rsidRDefault="007C798F" w:rsidP="007C798F">
      <w:pPr>
        <w:pStyle w:val="ListParagraph"/>
        <w:rPr>
          <w:rFonts w:cs="Arial"/>
          <w:b/>
          <w:sz w:val="24"/>
          <w:szCs w:val="24"/>
        </w:rPr>
      </w:pPr>
    </w:p>
    <w:p w14:paraId="5BE5BBAD" w14:textId="77777777" w:rsidR="00EA5D35" w:rsidRPr="00EA5D35" w:rsidRDefault="001520EF" w:rsidP="001520EF">
      <w:pPr>
        <w:pStyle w:val="Heading2"/>
      </w:pPr>
      <w:bookmarkStart w:id="5" w:name="_Normalizing_ENC_Depth"/>
      <w:bookmarkEnd w:id="5"/>
      <w:r>
        <w:t>Normalizing ENC Depth Contours</w:t>
      </w:r>
    </w:p>
    <w:p w14:paraId="5BE5BBAE" w14:textId="77777777" w:rsidR="00EA5D35" w:rsidRPr="00EA5D35" w:rsidRDefault="00EA5D35" w:rsidP="00EA5D35">
      <w:pPr>
        <w:pStyle w:val="ListParagraph"/>
        <w:spacing w:line="240" w:lineRule="auto"/>
        <w:jc w:val="left"/>
        <w:rPr>
          <w:rFonts w:cs="Arial"/>
          <w:b/>
          <w:sz w:val="24"/>
          <w:szCs w:val="24"/>
        </w:rPr>
      </w:pPr>
    </w:p>
    <w:p w14:paraId="5BE5BBAF" w14:textId="77777777" w:rsidR="004F2526" w:rsidRDefault="00720E5B" w:rsidP="004F2526">
      <w:pPr>
        <w:pStyle w:val="ListParagraph"/>
        <w:numPr>
          <w:ilvl w:val="0"/>
          <w:numId w:val="14"/>
        </w:numPr>
        <w:spacing w:line="240" w:lineRule="auto"/>
        <w:jc w:val="left"/>
        <w:rPr>
          <w:sz w:val="24"/>
          <w:szCs w:val="24"/>
        </w:rPr>
      </w:pPr>
      <w:r w:rsidRPr="00A634A9">
        <w:rPr>
          <w:sz w:val="24"/>
          <w:szCs w:val="24"/>
        </w:rPr>
        <w:t>Agree that standardizing scales</w:t>
      </w:r>
      <w:r w:rsidR="001520EF">
        <w:rPr>
          <w:sz w:val="24"/>
          <w:szCs w:val="24"/>
        </w:rPr>
        <w:t xml:space="preserve"> and contour values</w:t>
      </w:r>
      <w:r w:rsidRPr="00A634A9">
        <w:rPr>
          <w:sz w:val="24"/>
          <w:szCs w:val="24"/>
        </w:rPr>
        <w:t xml:space="preserve"> is important.</w:t>
      </w:r>
    </w:p>
    <w:p w14:paraId="5BE5BBB0" w14:textId="77777777" w:rsidR="004F2526" w:rsidRPr="000F02A3" w:rsidRDefault="004F2526" w:rsidP="004F2526">
      <w:pPr>
        <w:pStyle w:val="ListParagraph"/>
        <w:rPr>
          <w:rFonts w:cs="Arial"/>
          <w:b/>
          <w:sz w:val="24"/>
          <w:szCs w:val="24"/>
        </w:rPr>
      </w:pPr>
    </w:p>
    <w:p w14:paraId="5BE5BBB1" w14:textId="77777777" w:rsidR="004F2526" w:rsidRDefault="004F2526" w:rsidP="004F2526">
      <w:pPr>
        <w:pStyle w:val="ListParagraph"/>
        <w:numPr>
          <w:ilvl w:val="0"/>
          <w:numId w:val="14"/>
        </w:numPr>
        <w:spacing w:line="240" w:lineRule="auto"/>
        <w:jc w:val="left"/>
        <w:rPr>
          <w:rFonts w:cs="Arial"/>
          <w:sz w:val="24"/>
          <w:szCs w:val="24"/>
        </w:rPr>
      </w:pPr>
      <w:r w:rsidRPr="00A634A9">
        <w:rPr>
          <w:rFonts w:cs="Arial"/>
          <w:sz w:val="24"/>
          <w:szCs w:val="24"/>
        </w:rPr>
        <w:t xml:space="preserve">Concur with “adding additional integer unit contours”. (Pg. 18).  </w:t>
      </w:r>
      <w:r>
        <w:rPr>
          <w:rFonts w:cs="Arial"/>
          <w:sz w:val="24"/>
          <w:szCs w:val="24"/>
        </w:rPr>
        <w:t>They</w:t>
      </w:r>
      <w:r w:rsidRPr="00A634A9">
        <w:rPr>
          <w:rFonts w:cs="Arial"/>
          <w:sz w:val="24"/>
          <w:szCs w:val="24"/>
        </w:rPr>
        <w:t xml:space="preserve"> should change to overall metric format as soon as possible so that standard international convention for soundings and contours can be adopted, thereby eliminating the need for non-standard decimal metric values. </w:t>
      </w:r>
    </w:p>
    <w:p w14:paraId="5BE5BBB2" w14:textId="77777777" w:rsidR="004F2526" w:rsidRPr="004F2526" w:rsidRDefault="004F2526" w:rsidP="004F2526">
      <w:pPr>
        <w:pStyle w:val="ListParagraph"/>
        <w:rPr>
          <w:rFonts w:cs="Arial"/>
          <w:sz w:val="24"/>
          <w:szCs w:val="24"/>
        </w:rPr>
      </w:pPr>
    </w:p>
    <w:p w14:paraId="5BE5BBB3" w14:textId="77777777" w:rsidR="004F2526" w:rsidRPr="004F2526" w:rsidRDefault="004F2526" w:rsidP="004F2526">
      <w:pPr>
        <w:pStyle w:val="ListParagraph"/>
        <w:numPr>
          <w:ilvl w:val="0"/>
          <w:numId w:val="14"/>
        </w:numPr>
        <w:spacing w:line="240" w:lineRule="auto"/>
        <w:jc w:val="left"/>
        <w:rPr>
          <w:rFonts w:cs="Arial"/>
          <w:sz w:val="24"/>
          <w:szCs w:val="24"/>
        </w:rPr>
      </w:pPr>
      <w:r w:rsidRPr="00A634A9">
        <w:rPr>
          <w:rFonts w:cs="Arial"/>
          <w:sz w:val="24"/>
          <w:szCs w:val="24"/>
        </w:rPr>
        <w:t>New integer unit contours should not be added without removing decimal meter contours.</w:t>
      </w:r>
      <w:r w:rsidR="00720E5B" w:rsidRPr="004F2526">
        <w:rPr>
          <w:sz w:val="24"/>
          <w:szCs w:val="24"/>
        </w:rPr>
        <w:t xml:space="preserve">  </w:t>
      </w:r>
    </w:p>
    <w:p w14:paraId="5BE5BBB4" w14:textId="77777777" w:rsidR="004F2526" w:rsidRDefault="004F2526" w:rsidP="004F2526">
      <w:pPr>
        <w:pStyle w:val="ListParagraph"/>
        <w:spacing w:line="240" w:lineRule="auto"/>
        <w:jc w:val="left"/>
        <w:rPr>
          <w:sz w:val="24"/>
          <w:szCs w:val="24"/>
        </w:rPr>
      </w:pPr>
    </w:p>
    <w:p w14:paraId="5BE5BBB5" w14:textId="77777777" w:rsidR="004F2526" w:rsidRPr="004F2526" w:rsidRDefault="004F2526" w:rsidP="004F2526">
      <w:pPr>
        <w:pStyle w:val="ListParagraph"/>
        <w:numPr>
          <w:ilvl w:val="0"/>
          <w:numId w:val="14"/>
        </w:numPr>
        <w:spacing w:line="240" w:lineRule="auto"/>
        <w:jc w:val="left"/>
        <w:rPr>
          <w:sz w:val="24"/>
          <w:szCs w:val="24"/>
        </w:rPr>
      </w:pPr>
      <w:r w:rsidRPr="004F2526">
        <w:rPr>
          <w:rFonts w:cs="Arial"/>
          <w:sz w:val="24"/>
          <w:szCs w:val="24"/>
        </w:rPr>
        <w:t xml:space="preserve">Example of importance of metric values for contour lines in Port of Los Angeles.  </w:t>
      </w:r>
      <w:r w:rsidRPr="004F2526">
        <w:rPr>
          <w:rFonts w:cs="Arial"/>
          <w:color w:val="000000"/>
          <w:sz w:val="24"/>
          <w:szCs w:val="24"/>
          <w:shd w:val="clear" w:color="auto" w:fill="FFFFFF"/>
          <w:lang w:val="en-US" w:eastAsia="en-US"/>
        </w:rPr>
        <w:t xml:space="preserve">Los Angeles: </w:t>
      </w:r>
    </w:p>
    <w:p w14:paraId="5BE5BBB6" w14:textId="77777777" w:rsidR="004F2526" w:rsidRPr="004F2526" w:rsidRDefault="004F2526" w:rsidP="004F2526">
      <w:pPr>
        <w:pStyle w:val="ListParagraph"/>
        <w:numPr>
          <w:ilvl w:val="1"/>
          <w:numId w:val="14"/>
        </w:numPr>
        <w:spacing w:line="240" w:lineRule="auto"/>
        <w:jc w:val="left"/>
        <w:rPr>
          <w:sz w:val="24"/>
          <w:szCs w:val="24"/>
        </w:rPr>
      </w:pPr>
      <w:r w:rsidRPr="004F2526">
        <w:rPr>
          <w:rFonts w:cs="Arial"/>
          <w:color w:val="000000"/>
          <w:sz w:val="24"/>
          <w:szCs w:val="24"/>
          <w:shd w:val="clear" w:color="auto" w:fill="FFFFFF"/>
          <w:lang w:val="en-US" w:eastAsia="en-US"/>
        </w:rPr>
        <w:t>Original soundings were in fathom</w:t>
      </w:r>
      <w:r>
        <w:rPr>
          <w:rFonts w:cs="Arial"/>
          <w:color w:val="000000"/>
          <w:sz w:val="24"/>
          <w:szCs w:val="24"/>
          <w:shd w:val="clear" w:color="auto" w:fill="FFFFFF"/>
          <w:lang w:val="en-US" w:eastAsia="en-US"/>
        </w:rPr>
        <w:t>s</w:t>
      </w:r>
      <w:r w:rsidRPr="004F2526">
        <w:rPr>
          <w:rFonts w:cs="Arial"/>
          <w:color w:val="000000"/>
          <w:sz w:val="24"/>
          <w:szCs w:val="24"/>
          <w:shd w:val="clear" w:color="auto" w:fill="FFFFFF"/>
          <w:lang w:val="en-US" w:eastAsia="en-US"/>
        </w:rPr>
        <w:t>, converted to meters to meet the</w:t>
      </w:r>
      <w:r>
        <w:rPr>
          <w:rFonts w:cs="Arial"/>
          <w:color w:val="000000"/>
          <w:sz w:val="24"/>
          <w:szCs w:val="24"/>
          <w:lang w:val="en-US" w:eastAsia="en-US"/>
        </w:rPr>
        <w:t xml:space="preserve"> </w:t>
      </w:r>
      <w:r>
        <w:rPr>
          <w:rFonts w:cs="Arial"/>
          <w:color w:val="000000"/>
          <w:sz w:val="24"/>
          <w:szCs w:val="24"/>
          <w:shd w:val="clear" w:color="auto" w:fill="FFFFFF"/>
          <w:lang w:val="en-US" w:eastAsia="en-US"/>
        </w:rPr>
        <w:t>ENC</w:t>
      </w:r>
      <w:r w:rsidRPr="004F2526">
        <w:rPr>
          <w:rFonts w:cs="Arial"/>
          <w:color w:val="000000"/>
          <w:sz w:val="24"/>
          <w:szCs w:val="24"/>
          <w:shd w:val="clear" w:color="auto" w:fill="FFFFFF"/>
          <w:lang w:val="en-US" w:eastAsia="en-US"/>
        </w:rPr>
        <w:t xml:space="preserve"> requirements.</w:t>
      </w:r>
    </w:p>
    <w:p w14:paraId="5BE5BBB7" w14:textId="77777777" w:rsidR="004F2526" w:rsidRPr="004F2526" w:rsidRDefault="004F2526" w:rsidP="004F2526">
      <w:pPr>
        <w:pStyle w:val="ListParagraph"/>
        <w:numPr>
          <w:ilvl w:val="1"/>
          <w:numId w:val="14"/>
        </w:numPr>
        <w:spacing w:line="240" w:lineRule="auto"/>
        <w:jc w:val="left"/>
        <w:rPr>
          <w:sz w:val="24"/>
          <w:szCs w:val="24"/>
        </w:rPr>
      </w:pPr>
      <w:r w:rsidRPr="004F2526">
        <w:rPr>
          <w:rFonts w:cs="Arial"/>
          <w:color w:val="000000"/>
          <w:sz w:val="24"/>
          <w:szCs w:val="24"/>
          <w:shd w:val="clear" w:color="auto" w:fill="FFFFFF"/>
          <w:lang w:val="en-US" w:eastAsia="en-US"/>
        </w:rPr>
        <w:t>Contours available are 9.1 m (5 Fathom) and 18.2 m (10 Fathom).</w:t>
      </w:r>
    </w:p>
    <w:p w14:paraId="5BE5BBB8" w14:textId="77777777" w:rsidR="004F2526" w:rsidRPr="004F2526" w:rsidRDefault="004F2526" w:rsidP="004F2526">
      <w:pPr>
        <w:pStyle w:val="ListParagraph"/>
        <w:numPr>
          <w:ilvl w:val="1"/>
          <w:numId w:val="14"/>
        </w:numPr>
        <w:spacing w:line="240" w:lineRule="auto"/>
        <w:jc w:val="left"/>
        <w:rPr>
          <w:sz w:val="24"/>
          <w:szCs w:val="24"/>
        </w:rPr>
      </w:pPr>
      <w:r w:rsidRPr="004F2526">
        <w:rPr>
          <w:rFonts w:cs="Arial"/>
          <w:color w:val="000000"/>
          <w:sz w:val="24"/>
          <w:szCs w:val="24"/>
          <w:shd w:val="clear" w:color="auto" w:fill="FFFFFF"/>
          <w:lang w:val="en-US" w:eastAsia="en-US"/>
        </w:rPr>
        <w:t>Cruise ships going to San Pedro usually select a safety contour of about 10 -</w:t>
      </w:r>
      <w:r w:rsidRPr="004F2526">
        <w:rPr>
          <w:rFonts w:cs="Arial"/>
          <w:color w:val="000000"/>
          <w:sz w:val="24"/>
          <w:szCs w:val="24"/>
          <w:lang w:val="en-US" w:eastAsia="en-US"/>
        </w:rPr>
        <w:br/>
      </w:r>
      <w:r w:rsidRPr="004F2526">
        <w:rPr>
          <w:rFonts w:cs="Arial"/>
          <w:color w:val="000000"/>
          <w:sz w:val="24"/>
          <w:szCs w:val="24"/>
          <w:shd w:val="clear" w:color="auto" w:fill="FFFFFF"/>
          <w:lang w:val="en-US" w:eastAsia="en-US"/>
        </w:rPr>
        <w:t>13 m to mark the safe navigable area.</w:t>
      </w:r>
    </w:p>
    <w:p w14:paraId="5BE5BBB9" w14:textId="77777777" w:rsidR="004F2526" w:rsidRDefault="004F2526" w:rsidP="004F2526">
      <w:pPr>
        <w:pStyle w:val="ListParagraph"/>
        <w:spacing w:line="240" w:lineRule="auto"/>
        <w:ind w:left="1440"/>
        <w:jc w:val="left"/>
        <w:rPr>
          <w:sz w:val="24"/>
          <w:szCs w:val="24"/>
        </w:rPr>
      </w:pPr>
    </w:p>
    <w:p w14:paraId="5BE5BBBA" w14:textId="77777777" w:rsidR="004F2526" w:rsidRDefault="004F2526" w:rsidP="004F2526">
      <w:pPr>
        <w:pStyle w:val="ListParagraph"/>
        <w:spacing w:line="240" w:lineRule="auto"/>
        <w:ind w:left="714"/>
        <w:jc w:val="left"/>
        <w:rPr>
          <w:rFonts w:cs="Arial"/>
          <w:color w:val="000000"/>
          <w:sz w:val="24"/>
          <w:szCs w:val="24"/>
          <w:shd w:val="clear" w:color="auto" w:fill="FFFFFF"/>
          <w:lang w:val="en-US" w:eastAsia="en-US"/>
        </w:rPr>
      </w:pPr>
      <w:r w:rsidRPr="004F2526">
        <w:rPr>
          <w:rFonts w:cs="Arial"/>
          <w:color w:val="000000"/>
          <w:sz w:val="24"/>
          <w:szCs w:val="24"/>
          <w:shd w:val="clear" w:color="auto" w:fill="FFFFFF"/>
          <w:lang w:val="en-US" w:eastAsia="en-US"/>
        </w:rPr>
        <w:t xml:space="preserve">An example of how </w:t>
      </w:r>
      <w:r>
        <w:rPr>
          <w:rFonts w:cs="Arial"/>
          <w:color w:val="000000"/>
          <w:sz w:val="24"/>
          <w:szCs w:val="24"/>
          <w:shd w:val="clear" w:color="auto" w:fill="FFFFFF"/>
          <w:lang w:val="en-US" w:eastAsia="en-US"/>
        </w:rPr>
        <w:t>this affects mariners is given below.</w:t>
      </w:r>
    </w:p>
    <w:p w14:paraId="5BE5BBBB" w14:textId="77777777" w:rsidR="004F2526" w:rsidRDefault="004F2526" w:rsidP="004F2526">
      <w:pPr>
        <w:pStyle w:val="ListParagraph"/>
        <w:spacing w:line="240" w:lineRule="auto"/>
        <w:ind w:left="714"/>
        <w:jc w:val="left"/>
        <w:rPr>
          <w:rFonts w:cs="Arial"/>
          <w:color w:val="000000"/>
          <w:sz w:val="24"/>
          <w:szCs w:val="24"/>
          <w:shd w:val="clear" w:color="auto" w:fill="FFFFFF"/>
          <w:lang w:val="en-US" w:eastAsia="en-US"/>
        </w:rPr>
      </w:pPr>
    </w:p>
    <w:p w14:paraId="5BE5BBBC" w14:textId="77777777" w:rsidR="004F2526" w:rsidRDefault="004F2526" w:rsidP="004F2526">
      <w:pPr>
        <w:pStyle w:val="ListParagraph"/>
        <w:spacing w:line="240" w:lineRule="auto"/>
        <w:ind w:left="714"/>
        <w:jc w:val="left"/>
        <w:rPr>
          <w:rFonts w:cs="Arial"/>
          <w:color w:val="000000"/>
          <w:sz w:val="24"/>
          <w:szCs w:val="24"/>
          <w:shd w:val="clear" w:color="auto" w:fill="FFFFFF"/>
          <w:lang w:val="en-US" w:eastAsia="en-US"/>
        </w:rPr>
      </w:pPr>
      <w:r>
        <w:rPr>
          <w:rFonts w:cs="Arial"/>
          <w:color w:val="000000"/>
          <w:sz w:val="24"/>
          <w:szCs w:val="24"/>
          <w:shd w:val="clear" w:color="auto" w:fill="FFFFFF"/>
          <w:lang w:val="en-US" w:eastAsia="en-US"/>
        </w:rPr>
        <w:t>A</w:t>
      </w:r>
      <w:r w:rsidRPr="004F2526">
        <w:rPr>
          <w:rFonts w:cs="Arial"/>
          <w:color w:val="000000"/>
          <w:sz w:val="24"/>
          <w:szCs w:val="24"/>
          <w:shd w:val="clear" w:color="auto" w:fill="FFFFFF"/>
          <w:lang w:val="en-US" w:eastAsia="en-US"/>
        </w:rPr>
        <w:t xml:space="preserve"> safety contour of 11 m was selected</w:t>
      </w:r>
      <w:r>
        <w:rPr>
          <w:rFonts w:cs="Arial"/>
          <w:color w:val="000000"/>
          <w:sz w:val="24"/>
          <w:szCs w:val="24"/>
          <w:shd w:val="clear" w:color="auto" w:fill="FFFFFF"/>
          <w:lang w:val="en-US" w:eastAsia="en-US"/>
        </w:rPr>
        <w:t xml:space="preserve"> by the vessel master</w:t>
      </w:r>
      <w:r w:rsidRPr="004F2526">
        <w:rPr>
          <w:rFonts w:cs="Arial"/>
          <w:color w:val="000000"/>
          <w:sz w:val="24"/>
          <w:szCs w:val="24"/>
          <w:shd w:val="clear" w:color="auto" w:fill="FFFFFF"/>
          <w:lang w:val="en-US" w:eastAsia="en-US"/>
        </w:rPr>
        <w:t>.  The ECDIS</w:t>
      </w:r>
      <w:r>
        <w:rPr>
          <w:rFonts w:cs="Arial"/>
          <w:color w:val="000000"/>
          <w:sz w:val="24"/>
          <w:szCs w:val="24"/>
          <w:lang w:val="en-US" w:eastAsia="en-US"/>
        </w:rPr>
        <w:t xml:space="preserve"> </w:t>
      </w:r>
      <w:r w:rsidRPr="004F2526">
        <w:rPr>
          <w:rFonts w:cs="Arial"/>
          <w:color w:val="000000"/>
          <w:sz w:val="24"/>
          <w:szCs w:val="24"/>
          <w:shd w:val="clear" w:color="auto" w:fill="FFFFFF"/>
          <w:lang w:val="en-US" w:eastAsia="en-US"/>
        </w:rPr>
        <w:t xml:space="preserve">highlighted the </w:t>
      </w:r>
      <w:r>
        <w:rPr>
          <w:rFonts w:cs="Arial"/>
          <w:color w:val="000000"/>
          <w:sz w:val="24"/>
          <w:szCs w:val="24"/>
          <w:shd w:val="clear" w:color="auto" w:fill="FFFFFF"/>
          <w:lang w:val="en-US" w:eastAsia="en-US"/>
        </w:rPr>
        <w:t xml:space="preserve">nearest </w:t>
      </w:r>
      <w:r w:rsidRPr="004F2526">
        <w:rPr>
          <w:rFonts w:cs="Arial"/>
          <w:color w:val="000000"/>
          <w:sz w:val="24"/>
          <w:szCs w:val="24"/>
          <w:shd w:val="clear" w:color="auto" w:fill="FFFFFF"/>
          <w:lang w:val="en-US" w:eastAsia="en-US"/>
        </w:rPr>
        <w:t>available contour of 18.2 m</w:t>
      </w:r>
      <w:r>
        <w:rPr>
          <w:rFonts w:cs="Arial"/>
          <w:color w:val="000000"/>
          <w:sz w:val="24"/>
          <w:szCs w:val="24"/>
          <w:shd w:val="clear" w:color="auto" w:fill="FFFFFF"/>
          <w:lang w:val="en-US" w:eastAsia="en-US"/>
        </w:rPr>
        <w:t>, which showed</w:t>
      </w:r>
      <w:r w:rsidRPr="004F2526">
        <w:rPr>
          <w:rFonts w:cs="Arial"/>
          <w:color w:val="000000"/>
          <w:sz w:val="24"/>
          <w:szCs w:val="24"/>
          <w:shd w:val="clear" w:color="auto" w:fill="FFFFFF"/>
          <w:lang w:val="en-US" w:eastAsia="en-US"/>
        </w:rPr>
        <w:t xml:space="preserve"> a light blue shade (not</w:t>
      </w:r>
      <w:r>
        <w:rPr>
          <w:rFonts w:cs="Arial"/>
          <w:color w:val="000000"/>
          <w:sz w:val="24"/>
          <w:szCs w:val="24"/>
          <w:lang w:val="en-US" w:eastAsia="en-US"/>
        </w:rPr>
        <w:t xml:space="preserve"> </w:t>
      </w:r>
      <w:r w:rsidRPr="004F2526">
        <w:rPr>
          <w:rFonts w:cs="Arial"/>
          <w:color w:val="000000"/>
          <w:sz w:val="24"/>
          <w:szCs w:val="24"/>
          <w:shd w:val="clear" w:color="auto" w:fill="FFFFFF"/>
          <w:lang w:val="en-US" w:eastAsia="en-US"/>
        </w:rPr>
        <w:t xml:space="preserve">safe) on the area that ships are normally crossing and where the </w:t>
      </w:r>
      <w:r>
        <w:rPr>
          <w:rFonts w:cs="Arial"/>
          <w:color w:val="000000"/>
          <w:sz w:val="24"/>
          <w:szCs w:val="24"/>
          <w:shd w:val="clear" w:color="auto" w:fill="FFFFFF"/>
          <w:lang w:val="en-US" w:eastAsia="en-US"/>
        </w:rPr>
        <w:t>chart</w:t>
      </w:r>
      <w:r w:rsidRPr="004F2526">
        <w:rPr>
          <w:rFonts w:cs="Arial"/>
          <w:color w:val="000000"/>
          <w:sz w:val="24"/>
          <w:szCs w:val="24"/>
          <w:shd w:val="clear" w:color="auto" w:fill="FFFFFF"/>
          <w:lang w:val="en-US" w:eastAsia="en-US"/>
        </w:rPr>
        <w:t>ed depth</w:t>
      </w:r>
      <w:r w:rsidRPr="004F2526">
        <w:rPr>
          <w:rFonts w:cs="Arial"/>
          <w:color w:val="000000"/>
          <w:sz w:val="24"/>
          <w:szCs w:val="24"/>
          <w:lang w:val="en-US" w:eastAsia="en-US"/>
        </w:rPr>
        <w:t xml:space="preserve"> </w:t>
      </w:r>
      <w:r w:rsidRPr="004F2526">
        <w:rPr>
          <w:rFonts w:cs="Arial"/>
          <w:color w:val="000000"/>
          <w:sz w:val="24"/>
          <w:szCs w:val="24"/>
          <w:shd w:val="clear" w:color="auto" w:fill="FFFFFF"/>
          <w:lang w:val="en-US" w:eastAsia="en-US"/>
        </w:rPr>
        <w:t>is actually mo</w:t>
      </w:r>
      <w:r>
        <w:rPr>
          <w:rFonts w:cs="Arial"/>
          <w:color w:val="000000"/>
          <w:sz w:val="24"/>
          <w:szCs w:val="24"/>
          <w:shd w:val="clear" w:color="auto" w:fill="FFFFFF"/>
          <w:lang w:val="en-US" w:eastAsia="en-US"/>
        </w:rPr>
        <w:t>re than 16 m (well above the 11</w:t>
      </w:r>
      <w:r w:rsidRPr="004F2526">
        <w:rPr>
          <w:rFonts w:cs="Arial"/>
          <w:color w:val="000000"/>
          <w:sz w:val="24"/>
          <w:szCs w:val="24"/>
          <w:shd w:val="clear" w:color="auto" w:fill="FFFFFF"/>
          <w:lang w:val="en-US" w:eastAsia="en-US"/>
        </w:rPr>
        <w:t>m considered safe by the</w:t>
      </w:r>
      <w:r>
        <w:rPr>
          <w:rFonts w:cs="Arial"/>
          <w:color w:val="000000"/>
          <w:sz w:val="24"/>
          <w:szCs w:val="24"/>
          <w:lang w:val="en-US" w:eastAsia="en-US"/>
        </w:rPr>
        <w:t xml:space="preserve"> </w:t>
      </w:r>
      <w:r w:rsidRPr="004F2526">
        <w:rPr>
          <w:rFonts w:cs="Arial"/>
          <w:color w:val="000000"/>
          <w:sz w:val="24"/>
          <w:szCs w:val="24"/>
          <w:shd w:val="clear" w:color="auto" w:fill="FFFFFF"/>
          <w:lang w:val="en-US" w:eastAsia="en-US"/>
        </w:rPr>
        <w:t xml:space="preserve">operator). </w:t>
      </w:r>
    </w:p>
    <w:p w14:paraId="5BE5BBBD" w14:textId="77777777" w:rsidR="004F2526" w:rsidRPr="004F2526" w:rsidRDefault="004F2526" w:rsidP="004F2526">
      <w:pPr>
        <w:pStyle w:val="ListParagraph"/>
        <w:spacing w:line="240" w:lineRule="auto"/>
        <w:ind w:left="714"/>
        <w:jc w:val="left"/>
        <w:rPr>
          <w:sz w:val="24"/>
          <w:szCs w:val="24"/>
        </w:rPr>
      </w:pPr>
    </w:p>
    <w:p w14:paraId="5BE5BBBE" w14:textId="77777777" w:rsidR="004F2526" w:rsidRPr="00FA6234" w:rsidRDefault="004F2526" w:rsidP="004F2526">
      <w:pPr>
        <w:jc w:val="center"/>
        <w:rPr>
          <w:rFonts w:ascii="Times" w:hAnsi="Times"/>
          <w:lang w:val="en-US" w:eastAsia="en-US"/>
        </w:rPr>
      </w:pPr>
      <w:r>
        <w:rPr>
          <w:rFonts w:ascii="Times" w:hAnsi="Times"/>
          <w:noProof/>
          <w:lang w:val="en-US" w:eastAsia="en-US"/>
        </w:rPr>
        <w:drawing>
          <wp:inline distT="0" distB="0" distL="0" distR="0" wp14:anchorId="5BE5BC3B" wp14:editId="5BE5BC3C">
            <wp:extent cx="5322905" cy="3022600"/>
            <wp:effectExtent l="19050" t="19050" r="1143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4094" cy="3040311"/>
                    </a:xfrm>
                    <a:prstGeom prst="rect">
                      <a:avLst/>
                    </a:prstGeom>
                    <a:noFill/>
                    <a:ln w="12700">
                      <a:solidFill>
                        <a:schemeClr val="tx1"/>
                      </a:solidFill>
                    </a:ln>
                  </pic:spPr>
                </pic:pic>
              </a:graphicData>
            </a:graphic>
          </wp:inline>
        </w:drawing>
      </w:r>
    </w:p>
    <w:p w14:paraId="5BE5BBBF" w14:textId="77777777" w:rsidR="004F2526" w:rsidRPr="00A634A9" w:rsidRDefault="004F2526" w:rsidP="004F2526">
      <w:pPr>
        <w:pStyle w:val="ListParagraph"/>
        <w:spacing w:line="276" w:lineRule="auto"/>
        <w:jc w:val="left"/>
        <w:rPr>
          <w:rFonts w:cs="Arial"/>
          <w:sz w:val="24"/>
          <w:szCs w:val="24"/>
        </w:rPr>
      </w:pPr>
    </w:p>
    <w:p w14:paraId="5BE5BBC0" w14:textId="77777777" w:rsidR="004F2526" w:rsidRDefault="004F2526" w:rsidP="004F2526">
      <w:pPr>
        <w:spacing w:line="240" w:lineRule="auto"/>
        <w:jc w:val="left"/>
        <w:rPr>
          <w:rFonts w:cs="Arial"/>
          <w:b/>
          <w:color w:val="000000"/>
          <w:sz w:val="24"/>
          <w:szCs w:val="24"/>
          <w:shd w:val="clear" w:color="auto" w:fill="FFFFFF"/>
          <w:lang w:val="en-US" w:eastAsia="en-US"/>
        </w:rPr>
      </w:pPr>
    </w:p>
    <w:p w14:paraId="5BE5BBC1" w14:textId="77777777" w:rsidR="004F2526" w:rsidRDefault="004F2526" w:rsidP="004F2526">
      <w:pPr>
        <w:pStyle w:val="ListParagraph"/>
        <w:spacing w:line="240" w:lineRule="auto"/>
        <w:jc w:val="left"/>
        <w:rPr>
          <w:sz w:val="24"/>
          <w:szCs w:val="24"/>
        </w:rPr>
      </w:pPr>
    </w:p>
    <w:p w14:paraId="5BE5BBC2" w14:textId="77777777" w:rsidR="00C4160C" w:rsidRDefault="00C4160C" w:rsidP="00C4160C">
      <w:pPr>
        <w:pStyle w:val="Heading2"/>
      </w:pPr>
      <w:bookmarkStart w:id="6" w:name="_Metrification_of_ENC"/>
      <w:bookmarkEnd w:id="6"/>
      <w:r>
        <w:t>Metrification of ENC and Raster Charts</w:t>
      </w:r>
    </w:p>
    <w:p w14:paraId="5BE5BBC3" w14:textId="77777777" w:rsidR="006D2662" w:rsidRDefault="006D2662" w:rsidP="006D2662">
      <w:pPr>
        <w:pStyle w:val="ListParagraph"/>
        <w:spacing w:line="240" w:lineRule="auto"/>
        <w:jc w:val="left"/>
        <w:rPr>
          <w:rFonts w:cs="Arial"/>
          <w:sz w:val="24"/>
          <w:szCs w:val="24"/>
        </w:rPr>
      </w:pPr>
    </w:p>
    <w:p w14:paraId="5BE5BBC4" w14:textId="77777777" w:rsidR="006D2662" w:rsidRPr="00A634A9" w:rsidRDefault="006D2662" w:rsidP="006D2662">
      <w:pPr>
        <w:pStyle w:val="ListParagraph"/>
        <w:numPr>
          <w:ilvl w:val="0"/>
          <w:numId w:val="14"/>
        </w:numPr>
        <w:spacing w:line="240" w:lineRule="auto"/>
        <w:jc w:val="left"/>
        <w:rPr>
          <w:rFonts w:cs="Arial"/>
          <w:sz w:val="24"/>
          <w:szCs w:val="24"/>
        </w:rPr>
      </w:pPr>
      <w:r w:rsidRPr="00A634A9">
        <w:rPr>
          <w:rFonts w:cs="Arial"/>
          <w:sz w:val="24"/>
          <w:szCs w:val="24"/>
        </w:rPr>
        <w:t xml:space="preserve">Concur that US charts </w:t>
      </w:r>
      <w:r w:rsidR="004F2526">
        <w:rPr>
          <w:rFonts w:cs="Arial"/>
          <w:sz w:val="24"/>
          <w:szCs w:val="24"/>
        </w:rPr>
        <w:t xml:space="preserve">should </w:t>
      </w:r>
      <w:r w:rsidRPr="00A634A9">
        <w:rPr>
          <w:rFonts w:cs="Arial"/>
          <w:sz w:val="24"/>
          <w:szCs w:val="24"/>
        </w:rPr>
        <w:t>be changed to overall metric format as soon as possible so that standard international convention for soundings and contours can be adopted.</w:t>
      </w:r>
    </w:p>
    <w:p w14:paraId="5BE5BBC5" w14:textId="77777777" w:rsidR="006D2662" w:rsidRPr="00A634A9" w:rsidRDefault="006D2662" w:rsidP="006D2662">
      <w:pPr>
        <w:pStyle w:val="ListParagraph"/>
        <w:spacing w:line="240" w:lineRule="auto"/>
        <w:jc w:val="left"/>
        <w:rPr>
          <w:rFonts w:cs="Arial"/>
          <w:sz w:val="24"/>
          <w:szCs w:val="24"/>
        </w:rPr>
      </w:pPr>
    </w:p>
    <w:p w14:paraId="5BE5BBC6" w14:textId="77777777" w:rsidR="006D2662" w:rsidRPr="00E505D2" w:rsidRDefault="006D2662" w:rsidP="00044918">
      <w:pPr>
        <w:pStyle w:val="ListParagraph"/>
        <w:numPr>
          <w:ilvl w:val="0"/>
          <w:numId w:val="14"/>
        </w:numPr>
        <w:spacing w:line="240" w:lineRule="auto"/>
        <w:jc w:val="left"/>
        <w:rPr>
          <w:sz w:val="24"/>
          <w:szCs w:val="24"/>
        </w:rPr>
      </w:pPr>
      <w:r w:rsidRPr="00E505D2">
        <w:rPr>
          <w:sz w:val="24"/>
          <w:szCs w:val="24"/>
        </w:rPr>
        <w:t xml:space="preserve">Document states that Coast Survey will change to metric “soon”.  The document should define what “soon” is.  </w:t>
      </w:r>
      <w:r w:rsidRPr="00E505D2">
        <w:rPr>
          <w:rFonts w:cs="Arial"/>
          <w:sz w:val="24"/>
          <w:szCs w:val="24"/>
        </w:rPr>
        <w:t xml:space="preserve">Pick a reasonable fixed date (e.g. July 2020).  </w:t>
      </w:r>
    </w:p>
    <w:p w14:paraId="5BE5BBC7" w14:textId="77777777" w:rsidR="00E505D2" w:rsidRPr="00E505D2" w:rsidRDefault="00E505D2" w:rsidP="00E505D2">
      <w:pPr>
        <w:pStyle w:val="ListParagraph"/>
        <w:spacing w:line="240" w:lineRule="auto"/>
        <w:jc w:val="left"/>
        <w:rPr>
          <w:sz w:val="24"/>
          <w:szCs w:val="24"/>
        </w:rPr>
      </w:pPr>
    </w:p>
    <w:p w14:paraId="5BE5BBC8" w14:textId="77777777" w:rsidR="006D2662" w:rsidRDefault="006D2662" w:rsidP="006D2662">
      <w:pPr>
        <w:pStyle w:val="ListParagraph"/>
        <w:numPr>
          <w:ilvl w:val="0"/>
          <w:numId w:val="14"/>
        </w:numPr>
        <w:spacing w:line="240" w:lineRule="auto"/>
        <w:jc w:val="left"/>
        <w:rPr>
          <w:rFonts w:cs="Arial"/>
          <w:sz w:val="24"/>
          <w:szCs w:val="24"/>
        </w:rPr>
      </w:pPr>
      <w:r w:rsidRPr="00A634A9">
        <w:rPr>
          <w:rFonts w:cs="Arial"/>
          <w:sz w:val="24"/>
          <w:szCs w:val="24"/>
        </w:rPr>
        <w:t>Set a priority of charts to be converted to metric:</w:t>
      </w:r>
    </w:p>
    <w:p w14:paraId="5BE5BBC9" w14:textId="77777777" w:rsidR="004F2526" w:rsidRPr="00A634A9" w:rsidRDefault="004F2526" w:rsidP="004F2526">
      <w:pPr>
        <w:pStyle w:val="ListParagraph"/>
        <w:spacing w:line="240" w:lineRule="auto"/>
        <w:jc w:val="left"/>
        <w:rPr>
          <w:rFonts w:cs="Arial"/>
          <w:sz w:val="24"/>
          <w:szCs w:val="24"/>
        </w:rPr>
      </w:pPr>
    </w:p>
    <w:p w14:paraId="5BE5BBCA" w14:textId="77777777" w:rsidR="006D2662" w:rsidRPr="00A634A9" w:rsidRDefault="006D2662" w:rsidP="006D2662">
      <w:pPr>
        <w:pStyle w:val="ListParagraph"/>
        <w:numPr>
          <w:ilvl w:val="1"/>
          <w:numId w:val="14"/>
        </w:numPr>
        <w:spacing w:line="276" w:lineRule="auto"/>
        <w:jc w:val="left"/>
        <w:rPr>
          <w:rFonts w:cs="Arial"/>
          <w:sz w:val="24"/>
          <w:szCs w:val="24"/>
        </w:rPr>
      </w:pPr>
      <w:r w:rsidRPr="00A634A9">
        <w:rPr>
          <w:rFonts w:cs="Arial"/>
          <w:sz w:val="24"/>
          <w:szCs w:val="24"/>
        </w:rPr>
        <w:t>Sailing and Landfall charts (these are already proposed to be ENC-only)</w:t>
      </w:r>
    </w:p>
    <w:p w14:paraId="5BE5BBCB" w14:textId="77777777" w:rsidR="006D2662" w:rsidRPr="00A634A9" w:rsidRDefault="006D2662" w:rsidP="006D2662">
      <w:pPr>
        <w:pStyle w:val="ListParagraph"/>
        <w:numPr>
          <w:ilvl w:val="1"/>
          <w:numId w:val="14"/>
        </w:numPr>
        <w:spacing w:line="276" w:lineRule="auto"/>
        <w:jc w:val="left"/>
        <w:rPr>
          <w:rFonts w:cs="Arial"/>
          <w:sz w:val="24"/>
          <w:szCs w:val="24"/>
        </w:rPr>
      </w:pPr>
      <w:r w:rsidRPr="00A634A9">
        <w:rPr>
          <w:rFonts w:cs="Arial"/>
          <w:sz w:val="24"/>
          <w:szCs w:val="24"/>
        </w:rPr>
        <w:t>Harbour and Approach charts of major ports (New York, LA / Long Beach, SW Pass / New Orleans, Houston / Galveston, San Francisco, Seattle, Miami, Chesapeake Bay entrance, in roughly that order)</w:t>
      </w:r>
    </w:p>
    <w:p w14:paraId="5BE5BBCC" w14:textId="77777777" w:rsidR="006D2662" w:rsidRPr="00A634A9" w:rsidRDefault="006D2662" w:rsidP="006D2662">
      <w:pPr>
        <w:pStyle w:val="ListParagraph"/>
        <w:numPr>
          <w:ilvl w:val="1"/>
          <w:numId w:val="14"/>
        </w:numPr>
        <w:spacing w:line="276" w:lineRule="auto"/>
        <w:jc w:val="left"/>
        <w:rPr>
          <w:rFonts w:cs="Arial"/>
          <w:sz w:val="24"/>
          <w:szCs w:val="24"/>
        </w:rPr>
      </w:pPr>
      <w:r w:rsidRPr="00A634A9">
        <w:rPr>
          <w:rFonts w:cs="Arial"/>
          <w:sz w:val="24"/>
          <w:szCs w:val="24"/>
        </w:rPr>
        <w:t>Harbour and Approach charts of second-tier ports (e.g. Tampa, Boston, Portland)</w:t>
      </w:r>
    </w:p>
    <w:p w14:paraId="5BE5BBCD" w14:textId="77777777" w:rsidR="006D2662" w:rsidRPr="00A634A9" w:rsidRDefault="006D2662" w:rsidP="006D2662">
      <w:pPr>
        <w:pStyle w:val="ListParagraph"/>
        <w:numPr>
          <w:ilvl w:val="1"/>
          <w:numId w:val="14"/>
        </w:numPr>
        <w:spacing w:line="276" w:lineRule="auto"/>
        <w:jc w:val="left"/>
        <w:rPr>
          <w:rFonts w:cs="Arial"/>
          <w:sz w:val="24"/>
          <w:szCs w:val="24"/>
        </w:rPr>
      </w:pPr>
      <w:r w:rsidRPr="00A634A9">
        <w:rPr>
          <w:rFonts w:cs="Arial"/>
          <w:sz w:val="24"/>
          <w:szCs w:val="24"/>
        </w:rPr>
        <w:t>Coastal</w:t>
      </w:r>
    </w:p>
    <w:p w14:paraId="5BE5BBCE" w14:textId="77777777" w:rsidR="00D13C53" w:rsidRDefault="00D13C53" w:rsidP="00D13C53">
      <w:pPr>
        <w:spacing w:line="240" w:lineRule="auto"/>
        <w:jc w:val="left"/>
        <w:rPr>
          <w:sz w:val="24"/>
          <w:szCs w:val="24"/>
        </w:rPr>
      </w:pPr>
    </w:p>
    <w:p w14:paraId="5BE5BBCF" w14:textId="77777777" w:rsidR="00D13C53" w:rsidRPr="00D13C53" w:rsidRDefault="00D13C53" w:rsidP="00D13C53">
      <w:pPr>
        <w:pStyle w:val="ListParagraph"/>
        <w:numPr>
          <w:ilvl w:val="0"/>
          <w:numId w:val="24"/>
        </w:numPr>
        <w:spacing w:line="240" w:lineRule="auto"/>
        <w:jc w:val="left"/>
        <w:rPr>
          <w:sz w:val="24"/>
          <w:szCs w:val="24"/>
        </w:rPr>
      </w:pPr>
      <w:r>
        <w:rPr>
          <w:sz w:val="24"/>
          <w:szCs w:val="24"/>
        </w:rPr>
        <w:t xml:space="preserve">Significant educational outreach will be needed on the move to metric for recreational boaters and other non-professional mariners. </w:t>
      </w:r>
    </w:p>
    <w:p w14:paraId="5BE5BBD0" w14:textId="77777777" w:rsidR="008B0563" w:rsidRPr="008B0563" w:rsidRDefault="008B0563" w:rsidP="008B0563">
      <w:pPr>
        <w:pStyle w:val="Heading2"/>
      </w:pPr>
      <w:bookmarkStart w:id="7" w:name="_Reducing_Unwarranted_Alarms/Isolate"/>
      <w:bookmarkEnd w:id="7"/>
      <w:r>
        <w:t>Reducing Unwarranted Alarms/Isolated Dangers</w:t>
      </w:r>
    </w:p>
    <w:p w14:paraId="5BE5BBD1" w14:textId="77777777" w:rsidR="00D209A0" w:rsidRDefault="00D209A0" w:rsidP="00D209A0">
      <w:pPr>
        <w:pStyle w:val="ListParagraph"/>
        <w:spacing w:line="240" w:lineRule="auto"/>
        <w:jc w:val="left"/>
        <w:rPr>
          <w:sz w:val="24"/>
          <w:szCs w:val="24"/>
        </w:rPr>
      </w:pPr>
    </w:p>
    <w:p w14:paraId="5BE5BBD2" w14:textId="77777777" w:rsidR="00FA6234" w:rsidRPr="00E505D2" w:rsidRDefault="00FA6234" w:rsidP="008B0563">
      <w:pPr>
        <w:pStyle w:val="ListParagraph"/>
        <w:numPr>
          <w:ilvl w:val="0"/>
          <w:numId w:val="14"/>
        </w:numPr>
        <w:spacing w:line="240" w:lineRule="auto"/>
        <w:jc w:val="left"/>
        <w:rPr>
          <w:sz w:val="24"/>
          <w:szCs w:val="24"/>
        </w:rPr>
      </w:pPr>
      <w:r w:rsidRPr="00FA6234">
        <w:rPr>
          <w:rFonts w:cs="Arial"/>
          <w:color w:val="000000"/>
          <w:sz w:val="24"/>
          <w:szCs w:val="24"/>
          <w:shd w:val="clear" w:color="auto" w:fill="FFFFFF"/>
          <w:lang w:val="en-US" w:eastAsia="en-US"/>
        </w:rPr>
        <w:t>A problem not m</w:t>
      </w:r>
      <w:r w:rsidR="00E505D2">
        <w:rPr>
          <w:rFonts w:cs="Arial"/>
          <w:color w:val="000000"/>
          <w:sz w:val="24"/>
          <w:szCs w:val="24"/>
          <w:shd w:val="clear" w:color="auto" w:fill="FFFFFF"/>
          <w:lang w:val="en-US" w:eastAsia="en-US"/>
        </w:rPr>
        <w:t xml:space="preserve">entioned in the document is </w:t>
      </w:r>
      <w:r w:rsidRPr="00FA6234">
        <w:rPr>
          <w:rFonts w:cs="Arial"/>
          <w:color w:val="000000"/>
          <w:sz w:val="24"/>
          <w:szCs w:val="24"/>
          <w:shd w:val="clear" w:color="auto" w:fill="FFFFFF"/>
          <w:lang w:val="en-US" w:eastAsia="en-US"/>
        </w:rPr>
        <w:t>dual compilation scales within</w:t>
      </w:r>
      <w:r w:rsidRPr="00FA6234">
        <w:rPr>
          <w:rFonts w:cs="Arial"/>
          <w:color w:val="000000"/>
          <w:sz w:val="24"/>
          <w:szCs w:val="24"/>
          <w:lang w:val="en-US" w:eastAsia="en-US"/>
        </w:rPr>
        <w:br/>
      </w:r>
      <w:r w:rsidRPr="00FA6234">
        <w:rPr>
          <w:rFonts w:cs="Arial"/>
          <w:color w:val="000000"/>
          <w:sz w:val="24"/>
          <w:szCs w:val="24"/>
          <w:shd w:val="clear" w:color="auto" w:fill="FFFFFF"/>
          <w:lang w:val="en-US" w:eastAsia="en-US"/>
        </w:rPr>
        <w:t xml:space="preserve">one ENC due to an insert.  </w:t>
      </w:r>
      <w:r w:rsidR="00E505D2">
        <w:rPr>
          <w:sz w:val="24"/>
          <w:szCs w:val="24"/>
        </w:rPr>
        <w:t xml:space="preserve"> </w:t>
      </w:r>
      <w:r w:rsidRPr="00E505D2">
        <w:rPr>
          <w:rFonts w:cs="Arial"/>
          <w:color w:val="000000"/>
          <w:sz w:val="24"/>
          <w:szCs w:val="24"/>
          <w:shd w:val="clear" w:color="auto" w:fill="FFFFFF"/>
          <w:lang w:val="en-US" w:eastAsia="en-US"/>
        </w:rPr>
        <w:t>For example:</w:t>
      </w:r>
      <w:r w:rsidRPr="00E505D2">
        <w:rPr>
          <w:rFonts w:cs="Arial"/>
          <w:color w:val="000000"/>
          <w:sz w:val="24"/>
          <w:szCs w:val="24"/>
          <w:lang w:val="en-US" w:eastAsia="en-US"/>
        </w:rPr>
        <w:t xml:space="preserve"> </w:t>
      </w:r>
      <w:r w:rsidRPr="00E505D2">
        <w:rPr>
          <w:rFonts w:cs="Arial"/>
          <w:color w:val="000000"/>
          <w:sz w:val="24"/>
          <w:szCs w:val="24"/>
          <w:shd w:val="clear" w:color="auto" w:fill="FFFFFF"/>
          <w:lang w:val="en-US" w:eastAsia="en-US"/>
        </w:rPr>
        <w:t xml:space="preserve">US chart 18757 (Avalon </w:t>
      </w:r>
      <w:r w:rsidR="00D209A0" w:rsidRPr="00E505D2">
        <w:rPr>
          <w:rFonts w:cs="Arial"/>
          <w:color w:val="000000"/>
          <w:sz w:val="24"/>
          <w:szCs w:val="24"/>
          <w:shd w:val="clear" w:color="auto" w:fill="FFFFFF"/>
          <w:lang w:val="en-US" w:eastAsia="en-US"/>
        </w:rPr>
        <w:t>Bay) has an inse</w:t>
      </w:r>
      <w:r w:rsidRPr="00E505D2">
        <w:rPr>
          <w:rFonts w:cs="Arial"/>
          <w:color w:val="000000"/>
          <w:sz w:val="24"/>
          <w:szCs w:val="24"/>
          <w:shd w:val="clear" w:color="auto" w:fill="FFFFFF"/>
          <w:lang w:val="en-US" w:eastAsia="en-US"/>
        </w:rPr>
        <w:t>t compiled at 1:10000, but because</w:t>
      </w:r>
      <w:r w:rsidRPr="00E505D2">
        <w:rPr>
          <w:rFonts w:cs="Arial"/>
          <w:color w:val="000000"/>
          <w:sz w:val="24"/>
          <w:szCs w:val="24"/>
          <w:lang w:val="en-US" w:eastAsia="en-US"/>
        </w:rPr>
        <w:t xml:space="preserve"> </w:t>
      </w:r>
      <w:r w:rsidRPr="00E505D2">
        <w:rPr>
          <w:rFonts w:cs="Arial"/>
          <w:color w:val="000000"/>
          <w:sz w:val="24"/>
          <w:szCs w:val="24"/>
          <w:shd w:val="clear" w:color="auto" w:fill="FFFFFF"/>
          <w:lang w:val="en-US" w:eastAsia="en-US"/>
        </w:rPr>
        <w:t>the ENC US5CA76M was compiled at 1:40000</w:t>
      </w:r>
      <w:r w:rsidR="00D209A0" w:rsidRPr="00E505D2">
        <w:rPr>
          <w:rFonts w:cs="Arial"/>
          <w:color w:val="000000"/>
          <w:sz w:val="24"/>
          <w:szCs w:val="24"/>
          <w:shd w:val="clear" w:color="auto" w:fill="FFFFFF"/>
          <w:lang w:val="en-US" w:eastAsia="en-US"/>
        </w:rPr>
        <w:t>,</w:t>
      </w:r>
      <w:r w:rsidRPr="00E505D2">
        <w:rPr>
          <w:rFonts w:cs="Arial"/>
          <w:color w:val="000000"/>
          <w:sz w:val="24"/>
          <w:szCs w:val="24"/>
          <w:shd w:val="clear" w:color="auto" w:fill="FFFFFF"/>
          <w:lang w:val="en-US" w:eastAsia="en-US"/>
        </w:rPr>
        <w:t xml:space="preserve"> the ECDIS "reads" the latest value</w:t>
      </w:r>
      <w:r w:rsidR="00D209A0" w:rsidRPr="00E505D2">
        <w:rPr>
          <w:rFonts w:cs="Arial"/>
          <w:color w:val="000000"/>
          <w:sz w:val="24"/>
          <w:szCs w:val="24"/>
          <w:shd w:val="clear" w:color="auto" w:fill="FFFFFF"/>
          <w:lang w:val="en-US" w:eastAsia="en-US"/>
        </w:rPr>
        <w:t>.</w:t>
      </w:r>
      <w:r w:rsidRPr="00E505D2">
        <w:rPr>
          <w:rFonts w:cs="Arial"/>
          <w:color w:val="000000"/>
          <w:sz w:val="24"/>
          <w:szCs w:val="24"/>
          <w:lang w:val="en-US" w:eastAsia="en-US"/>
        </w:rPr>
        <w:t xml:space="preserve"> </w:t>
      </w:r>
      <w:r w:rsidR="00D209A0" w:rsidRPr="00E505D2">
        <w:rPr>
          <w:rFonts w:cs="Arial"/>
          <w:color w:val="000000"/>
          <w:sz w:val="24"/>
          <w:szCs w:val="24"/>
          <w:shd w:val="clear" w:color="auto" w:fill="FFFFFF"/>
          <w:lang w:val="en-US" w:eastAsia="en-US"/>
        </w:rPr>
        <w:t>This creates overscale situations and jail bar</w:t>
      </w:r>
      <w:r w:rsidRPr="00E505D2">
        <w:rPr>
          <w:rFonts w:cs="Arial"/>
          <w:color w:val="000000"/>
          <w:sz w:val="24"/>
          <w:szCs w:val="24"/>
          <w:shd w:val="clear" w:color="auto" w:fill="FFFFFF"/>
          <w:lang w:val="en-US" w:eastAsia="en-US"/>
        </w:rPr>
        <w:t xml:space="preserve"> alarms on the ECDIS</w:t>
      </w:r>
      <w:r w:rsidR="00D209A0" w:rsidRPr="00E505D2">
        <w:rPr>
          <w:rFonts w:cs="Arial"/>
          <w:color w:val="000000"/>
          <w:sz w:val="24"/>
          <w:szCs w:val="24"/>
          <w:shd w:val="clear" w:color="auto" w:fill="FFFFFF"/>
          <w:lang w:val="en-US" w:eastAsia="en-US"/>
        </w:rPr>
        <w:t>, which in turn causes</w:t>
      </w:r>
      <w:r w:rsidRPr="00E505D2">
        <w:rPr>
          <w:rFonts w:cs="Arial"/>
          <w:color w:val="000000"/>
          <w:sz w:val="24"/>
          <w:szCs w:val="24"/>
          <w:shd w:val="clear" w:color="auto" w:fill="FFFFFF"/>
          <w:lang w:val="en-US" w:eastAsia="en-US"/>
        </w:rPr>
        <w:t xml:space="preserve"> confusion and </w:t>
      </w:r>
      <w:r w:rsidR="00925303">
        <w:rPr>
          <w:rFonts w:cs="Arial"/>
          <w:color w:val="000000"/>
          <w:sz w:val="24"/>
          <w:szCs w:val="24"/>
          <w:shd w:val="clear" w:color="auto" w:fill="FFFFFF"/>
          <w:lang w:val="en-US" w:eastAsia="en-US"/>
        </w:rPr>
        <w:t>vessel masters reverting</w:t>
      </w:r>
      <w:r w:rsidRPr="00E505D2">
        <w:rPr>
          <w:rFonts w:cs="Arial"/>
          <w:color w:val="000000"/>
          <w:sz w:val="24"/>
          <w:szCs w:val="24"/>
          <w:shd w:val="clear" w:color="auto" w:fill="FFFFFF"/>
          <w:lang w:val="en-US" w:eastAsia="en-US"/>
        </w:rPr>
        <w:t xml:space="preserve"> to the paper</w:t>
      </w:r>
      <w:r w:rsidRPr="00E505D2">
        <w:rPr>
          <w:rFonts w:cs="Arial"/>
          <w:color w:val="000000"/>
          <w:sz w:val="24"/>
          <w:szCs w:val="24"/>
          <w:lang w:val="en-US" w:eastAsia="en-US"/>
        </w:rPr>
        <w:t xml:space="preserve"> </w:t>
      </w:r>
      <w:r w:rsidRPr="00E505D2">
        <w:rPr>
          <w:rFonts w:cs="Arial"/>
          <w:color w:val="000000"/>
          <w:sz w:val="24"/>
          <w:szCs w:val="24"/>
          <w:shd w:val="clear" w:color="auto" w:fill="FFFFFF"/>
          <w:lang w:val="en-US" w:eastAsia="en-US"/>
        </w:rPr>
        <w:t>chart.</w:t>
      </w:r>
      <w:r w:rsidRPr="00E505D2">
        <w:rPr>
          <w:rFonts w:cs="Arial"/>
          <w:color w:val="000000"/>
          <w:sz w:val="24"/>
          <w:szCs w:val="24"/>
          <w:lang w:val="en-US" w:eastAsia="en-US"/>
        </w:rPr>
        <w:t xml:space="preserve">  </w:t>
      </w:r>
      <w:r w:rsidR="00925303" w:rsidRPr="00925303">
        <w:rPr>
          <w:rFonts w:cs="Arial"/>
          <w:b/>
          <w:color w:val="000000"/>
          <w:sz w:val="24"/>
          <w:szCs w:val="24"/>
          <w:u w:val="single"/>
          <w:shd w:val="clear" w:color="auto" w:fill="FFFFFF"/>
          <w:lang w:val="en-US" w:eastAsia="en-US"/>
        </w:rPr>
        <w:t>We</w:t>
      </w:r>
      <w:r w:rsidRPr="00925303">
        <w:rPr>
          <w:rFonts w:cs="Arial"/>
          <w:b/>
          <w:color w:val="000000"/>
          <w:sz w:val="24"/>
          <w:szCs w:val="24"/>
          <w:u w:val="single"/>
          <w:shd w:val="clear" w:color="auto" w:fill="FFFFFF"/>
          <w:lang w:val="en-US" w:eastAsia="en-US"/>
        </w:rPr>
        <w:t xml:space="preserve"> suggest creating a dedicated ENC for </w:t>
      </w:r>
      <w:r w:rsidR="00D209A0" w:rsidRPr="00925303">
        <w:rPr>
          <w:rFonts w:cs="Arial"/>
          <w:b/>
          <w:color w:val="000000"/>
          <w:sz w:val="24"/>
          <w:szCs w:val="24"/>
          <w:u w:val="single"/>
          <w:shd w:val="clear" w:color="auto" w:fill="FFFFFF"/>
          <w:lang w:val="en-US" w:eastAsia="en-US"/>
        </w:rPr>
        <w:t>each inset to the chart.</w:t>
      </w:r>
    </w:p>
    <w:p w14:paraId="5BE5BBD3" w14:textId="77777777" w:rsidR="00812207" w:rsidRPr="00A634A9" w:rsidRDefault="00812207" w:rsidP="00812207">
      <w:pPr>
        <w:pStyle w:val="ListParagraph"/>
        <w:spacing w:line="276" w:lineRule="auto"/>
        <w:ind w:left="1440"/>
        <w:jc w:val="left"/>
        <w:rPr>
          <w:rFonts w:cs="Arial"/>
          <w:sz w:val="24"/>
          <w:szCs w:val="24"/>
        </w:rPr>
      </w:pPr>
    </w:p>
    <w:p w14:paraId="5BE5BBD4" w14:textId="77777777" w:rsidR="006B5DFE" w:rsidRDefault="006B5DFE" w:rsidP="00D30C7D">
      <w:pPr>
        <w:pStyle w:val="ListParagraph"/>
        <w:numPr>
          <w:ilvl w:val="0"/>
          <w:numId w:val="14"/>
        </w:numPr>
        <w:spacing w:line="276" w:lineRule="auto"/>
        <w:jc w:val="left"/>
        <w:rPr>
          <w:rFonts w:cs="Arial"/>
          <w:sz w:val="24"/>
          <w:szCs w:val="24"/>
        </w:rPr>
      </w:pPr>
      <w:r w:rsidRPr="00A634A9">
        <w:rPr>
          <w:rFonts w:cs="Arial"/>
          <w:sz w:val="24"/>
          <w:szCs w:val="24"/>
        </w:rPr>
        <w:t>Add metric values to Non-dangerous point features of unknown depth (</w:t>
      </w:r>
      <w:r w:rsidR="004F2526">
        <w:rPr>
          <w:rFonts w:cs="Arial"/>
          <w:sz w:val="24"/>
          <w:szCs w:val="24"/>
        </w:rPr>
        <w:t>if the imperial-unit depths of these features are being updated</w:t>
      </w:r>
      <w:r w:rsidRPr="00A634A9">
        <w:rPr>
          <w:rFonts w:cs="Arial"/>
          <w:sz w:val="24"/>
          <w:szCs w:val="24"/>
        </w:rPr>
        <w:t>, add metric values at the same time)</w:t>
      </w:r>
    </w:p>
    <w:p w14:paraId="5BE5BBD5" w14:textId="77777777" w:rsidR="00E505D2" w:rsidRDefault="00E505D2" w:rsidP="00E505D2">
      <w:pPr>
        <w:pStyle w:val="ListParagraph"/>
        <w:spacing w:line="276" w:lineRule="auto"/>
        <w:jc w:val="left"/>
        <w:rPr>
          <w:rFonts w:cs="Arial"/>
          <w:sz w:val="24"/>
          <w:szCs w:val="24"/>
        </w:rPr>
      </w:pPr>
    </w:p>
    <w:p w14:paraId="5BE5BBD6" w14:textId="77777777" w:rsidR="007B5C65" w:rsidRDefault="00E505D2" w:rsidP="00D30C7D">
      <w:pPr>
        <w:pStyle w:val="ListParagraph"/>
        <w:numPr>
          <w:ilvl w:val="0"/>
          <w:numId w:val="14"/>
        </w:numPr>
        <w:spacing w:line="276" w:lineRule="auto"/>
        <w:jc w:val="left"/>
        <w:rPr>
          <w:rFonts w:cs="Arial"/>
          <w:sz w:val="24"/>
          <w:szCs w:val="24"/>
        </w:rPr>
      </w:pPr>
      <w:r>
        <w:rPr>
          <w:rFonts w:cs="Arial"/>
          <w:sz w:val="24"/>
          <w:szCs w:val="24"/>
        </w:rPr>
        <w:t>When compiling metric values for subsea features on charts, do not forget to compile metri</w:t>
      </w:r>
      <w:r w:rsidR="00A40F1D">
        <w:rPr>
          <w:rFonts w:cs="Arial"/>
          <w:sz w:val="24"/>
          <w:szCs w:val="24"/>
        </w:rPr>
        <w:t>c values for overhead clearance!</w:t>
      </w:r>
    </w:p>
    <w:p w14:paraId="5BE5BBD7" w14:textId="77777777" w:rsidR="00E505D2" w:rsidRDefault="00E505D2" w:rsidP="00E505D2">
      <w:pPr>
        <w:pStyle w:val="ListParagraph"/>
        <w:spacing w:line="276" w:lineRule="auto"/>
        <w:jc w:val="left"/>
        <w:rPr>
          <w:rFonts w:cs="Arial"/>
          <w:sz w:val="24"/>
          <w:szCs w:val="24"/>
        </w:rPr>
      </w:pPr>
    </w:p>
    <w:p w14:paraId="5BE5BBD8" w14:textId="77777777" w:rsidR="00E505D2" w:rsidRPr="00E505D2" w:rsidRDefault="00E505D2" w:rsidP="00E505D2">
      <w:pPr>
        <w:pStyle w:val="ListParagraph"/>
        <w:jc w:val="center"/>
        <w:rPr>
          <w:rFonts w:cs="Arial"/>
          <w:sz w:val="24"/>
          <w:szCs w:val="24"/>
        </w:rPr>
      </w:pPr>
      <w:r>
        <w:rPr>
          <w:noProof/>
          <w:lang w:val="en-US" w:eastAsia="en-US"/>
        </w:rPr>
        <w:lastRenderedPageBreak/>
        <w:drawing>
          <wp:inline distT="0" distB="0" distL="0" distR="0" wp14:anchorId="5BE5BC3D" wp14:editId="5BE5BC3E">
            <wp:extent cx="3952674" cy="2396067"/>
            <wp:effectExtent l="19050" t="19050" r="1016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975" cy="2425347"/>
                    </a:xfrm>
                    <a:prstGeom prst="rect">
                      <a:avLst/>
                    </a:prstGeom>
                    <a:ln w="12700">
                      <a:solidFill>
                        <a:schemeClr val="tx1"/>
                      </a:solidFill>
                    </a:ln>
                  </pic:spPr>
                </pic:pic>
              </a:graphicData>
            </a:graphic>
          </wp:inline>
        </w:drawing>
      </w:r>
    </w:p>
    <w:p w14:paraId="5BE5BBD9" w14:textId="77777777" w:rsidR="00E505D2" w:rsidRDefault="00E505D2" w:rsidP="00E505D2">
      <w:pPr>
        <w:pStyle w:val="ListParagraph"/>
        <w:spacing w:line="276" w:lineRule="auto"/>
        <w:jc w:val="left"/>
        <w:rPr>
          <w:rFonts w:cs="Arial"/>
          <w:sz w:val="24"/>
          <w:szCs w:val="24"/>
        </w:rPr>
      </w:pPr>
    </w:p>
    <w:p w14:paraId="5BE5BBDA" w14:textId="77777777" w:rsidR="001B6F85" w:rsidRDefault="001B6F85" w:rsidP="001B6F85">
      <w:pPr>
        <w:pStyle w:val="Heading2"/>
        <w:rPr>
          <w:shd w:val="clear" w:color="auto" w:fill="FFFFFF"/>
          <w:lang w:val="en-US" w:eastAsia="en-US"/>
        </w:rPr>
      </w:pPr>
      <w:bookmarkStart w:id="8" w:name="_Channel_Tabulations"/>
      <w:bookmarkEnd w:id="8"/>
      <w:r>
        <w:rPr>
          <w:shd w:val="clear" w:color="auto" w:fill="FFFFFF"/>
          <w:lang w:val="en-US" w:eastAsia="en-US"/>
        </w:rPr>
        <w:t>Channel Tabulations</w:t>
      </w:r>
    </w:p>
    <w:p w14:paraId="5BE5BBDB" w14:textId="77777777" w:rsidR="00D44435" w:rsidRDefault="00D44435" w:rsidP="00D44435">
      <w:pPr>
        <w:pStyle w:val="ListParagraph"/>
        <w:numPr>
          <w:ilvl w:val="0"/>
          <w:numId w:val="14"/>
        </w:numPr>
        <w:spacing w:before="240" w:line="276" w:lineRule="auto"/>
        <w:jc w:val="left"/>
        <w:rPr>
          <w:rFonts w:cs="Arial"/>
          <w:sz w:val="24"/>
          <w:szCs w:val="24"/>
        </w:rPr>
      </w:pPr>
      <w:r>
        <w:rPr>
          <w:rFonts w:cs="Arial"/>
          <w:sz w:val="24"/>
          <w:szCs w:val="24"/>
        </w:rPr>
        <w:t>At least two USACE districts publish disclaimers stating that their channel condition surveys should not be used for navigation and that mariners should refer to NOS nautical charts</w:t>
      </w:r>
      <w:r w:rsidR="001B6F85">
        <w:rPr>
          <w:rFonts w:cs="Arial"/>
          <w:sz w:val="24"/>
          <w:szCs w:val="24"/>
        </w:rPr>
        <w:t>.</w:t>
      </w:r>
      <w:r>
        <w:rPr>
          <w:rFonts w:cs="Arial"/>
          <w:sz w:val="24"/>
          <w:szCs w:val="24"/>
        </w:rPr>
        <w:t xml:space="preserve">  This conflicts with the National Charting Plan recommendation to refer mariners and pilots to current USACE surveys: if the USACE states that its surveys are not adequate for navigation, why should mariners and pilots rely upon them?</w:t>
      </w:r>
    </w:p>
    <w:p w14:paraId="5BE5BBDC" w14:textId="77777777" w:rsidR="00D44435" w:rsidRDefault="00D44435" w:rsidP="00D44435">
      <w:pPr>
        <w:pStyle w:val="ListParagraph"/>
        <w:spacing w:before="240" w:line="276" w:lineRule="auto"/>
        <w:jc w:val="left"/>
        <w:rPr>
          <w:rFonts w:cs="Arial"/>
          <w:sz w:val="24"/>
          <w:szCs w:val="24"/>
        </w:rPr>
      </w:pPr>
    </w:p>
    <w:p w14:paraId="5BE5BBDD" w14:textId="77777777" w:rsidR="00D44435" w:rsidRPr="00D44435" w:rsidRDefault="00D44435" w:rsidP="00D44435">
      <w:pPr>
        <w:pStyle w:val="ListParagraph"/>
        <w:spacing w:before="240" w:line="276" w:lineRule="auto"/>
        <w:jc w:val="left"/>
        <w:rPr>
          <w:rFonts w:cs="Arial"/>
          <w:sz w:val="24"/>
          <w:szCs w:val="24"/>
        </w:rPr>
      </w:pPr>
      <w:r>
        <w:rPr>
          <w:noProof/>
          <w:lang w:val="en-US" w:eastAsia="en-US"/>
        </w:rPr>
        <w:drawing>
          <wp:inline distT="0" distB="0" distL="0" distR="0" wp14:anchorId="5BE5BC3F" wp14:editId="5BE5BC40">
            <wp:extent cx="5799264" cy="804333"/>
            <wp:effectExtent l="19050" t="19050" r="1143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3522" cy="809084"/>
                    </a:xfrm>
                    <a:prstGeom prst="rect">
                      <a:avLst/>
                    </a:prstGeom>
                    <a:ln w="12700">
                      <a:solidFill>
                        <a:schemeClr val="tx1"/>
                      </a:solidFill>
                    </a:ln>
                  </pic:spPr>
                </pic:pic>
              </a:graphicData>
            </a:graphic>
          </wp:inline>
        </w:drawing>
      </w:r>
    </w:p>
    <w:p w14:paraId="5BE5BBDE" w14:textId="77777777" w:rsidR="001B6F85" w:rsidRDefault="00D44435" w:rsidP="001B6F85">
      <w:pPr>
        <w:pStyle w:val="Body"/>
        <w:rPr>
          <w:lang w:val="en-US" w:eastAsia="en-US"/>
        </w:rPr>
      </w:pPr>
      <w:r>
        <w:rPr>
          <w:lang w:val="en-US" w:eastAsia="en-US"/>
        </w:rPr>
        <w:t>USACE Charleston District Disclaimer</w:t>
      </w:r>
    </w:p>
    <w:p w14:paraId="5BE5BBDF" w14:textId="77777777" w:rsidR="00D44435" w:rsidRDefault="00D44435" w:rsidP="001B6F85">
      <w:pPr>
        <w:pStyle w:val="Body"/>
        <w:rPr>
          <w:lang w:val="en-US" w:eastAsia="en-US"/>
        </w:rPr>
      </w:pPr>
      <w:r>
        <w:rPr>
          <w:noProof/>
          <w:lang w:val="en-US" w:eastAsia="en-US"/>
        </w:rPr>
        <w:drawing>
          <wp:inline distT="0" distB="0" distL="0" distR="0" wp14:anchorId="5BE5BC41" wp14:editId="5BE5BC42">
            <wp:extent cx="5427134" cy="1303037"/>
            <wp:effectExtent l="19050" t="19050" r="2159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5795" cy="1314720"/>
                    </a:xfrm>
                    <a:prstGeom prst="rect">
                      <a:avLst/>
                    </a:prstGeom>
                    <a:ln w="12700">
                      <a:solidFill>
                        <a:schemeClr val="tx1"/>
                      </a:solidFill>
                    </a:ln>
                  </pic:spPr>
                </pic:pic>
              </a:graphicData>
            </a:graphic>
          </wp:inline>
        </w:drawing>
      </w:r>
    </w:p>
    <w:p w14:paraId="5BE5BBE0" w14:textId="77777777" w:rsidR="00D44435" w:rsidRDefault="00D44435" w:rsidP="001B6F85">
      <w:pPr>
        <w:pStyle w:val="Body"/>
        <w:rPr>
          <w:lang w:val="en-US" w:eastAsia="en-US"/>
        </w:rPr>
      </w:pPr>
      <w:r>
        <w:rPr>
          <w:lang w:val="en-US" w:eastAsia="en-US"/>
        </w:rPr>
        <w:t>USACE Mobile District Disclaimer</w:t>
      </w:r>
    </w:p>
    <w:p w14:paraId="5BE5BBE1" w14:textId="77777777" w:rsidR="00D44435" w:rsidRDefault="00D44435" w:rsidP="001B6F85">
      <w:pPr>
        <w:pStyle w:val="ListParagraph"/>
        <w:numPr>
          <w:ilvl w:val="0"/>
          <w:numId w:val="15"/>
        </w:numPr>
        <w:spacing w:line="240" w:lineRule="auto"/>
        <w:jc w:val="left"/>
        <w:rPr>
          <w:sz w:val="24"/>
          <w:szCs w:val="24"/>
        </w:rPr>
      </w:pPr>
      <w:r w:rsidRPr="00A634A9">
        <w:rPr>
          <w:sz w:val="24"/>
          <w:szCs w:val="24"/>
        </w:rPr>
        <w:t>Document says that NOAA may remove all depths from channels (pg. 20).  Do not agree – al</w:t>
      </w:r>
      <w:r>
        <w:rPr>
          <w:sz w:val="24"/>
          <w:szCs w:val="24"/>
        </w:rPr>
        <w:t>l channels should have depths!!!</w:t>
      </w:r>
    </w:p>
    <w:p w14:paraId="5BE5BBE2" w14:textId="77777777" w:rsidR="00334E00" w:rsidRPr="00334E00" w:rsidRDefault="00334E00" w:rsidP="00334E00">
      <w:pPr>
        <w:pStyle w:val="ListParagraph"/>
        <w:spacing w:line="240" w:lineRule="auto"/>
        <w:jc w:val="left"/>
        <w:rPr>
          <w:sz w:val="24"/>
          <w:szCs w:val="24"/>
        </w:rPr>
      </w:pPr>
    </w:p>
    <w:p w14:paraId="5BE5BBE3" w14:textId="77777777" w:rsidR="00D949A1" w:rsidRPr="00D949A1" w:rsidRDefault="00D949A1" w:rsidP="00D949A1">
      <w:pPr>
        <w:pStyle w:val="Heading2"/>
        <w:rPr>
          <w:shd w:val="clear" w:color="auto" w:fill="FFFFFF"/>
          <w:lang w:val="en-US" w:eastAsia="en-US"/>
        </w:rPr>
      </w:pPr>
      <w:bookmarkStart w:id="9" w:name="_Reported,_Existence_Doubtful,"/>
      <w:bookmarkEnd w:id="9"/>
      <w:r>
        <w:rPr>
          <w:shd w:val="clear" w:color="auto" w:fill="FFFFFF"/>
          <w:lang w:val="en-US" w:eastAsia="en-US"/>
        </w:rPr>
        <w:t>Reported, Existence Doubtful, and Position Approximate Dangers</w:t>
      </w:r>
    </w:p>
    <w:p w14:paraId="5BE5BBE4" w14:textId="77777777" w:rsidR="00D949A1" w:rsidRDefault="00D949A1" w:rsidP="00D949A1">
      <w:pPr>
        <w:pStyle w:val="ListParagraph"/>
        <w:numPr>
          <w:ilvl w:val="0"/>
          <w:numId w:val="14"/>
        </w:numPr>
        <w:spacing w:before="240" w:line="276" w:lineRule="auto"/>
        <w:jc w:val="left"/>
        <w:rPr>
          <w:rFonts w:cs="Arial"/>
          <w:sz w:val="24"/>
          <w:szCs w:val="24"/>
        </w:rPr>
      </w:pPr>
      <w:r>
        <w:rPr>
          <w:rFonts w:cs="Arial"/>
          <w:sz w:val="24"/>
          <w:szCs w:val="24"/>
        </w:rPr>
        <w:t>This section should be its own separate 3</w:t>
      </w:r>
      <w:r w:rsidRPr="00D949A1">
        <w:rPr>
          <w:rFonts w:cs="Arial"/>
          <w:sz w:val="24"/>
          <w:szCs w:val="24"/>
          <w:vertAlign w:val="superscript"/>
        </w:rPr>
        <w:t>rd</w:t>
      </w:r>
      <w:r>
        <w:rPr>
          <w:rFonts w:cs="Arial"/>
          <w:sz w:val="24"/>
          <w:szCs w:val="24"/>
        </w:rPr>
        <w:t>-level heading.  It is not a sub-section of USACE Channel Tabulations.</w:t>
      </w:r>
    </w:p>
    <w:p w14:paraId="5BE5BBE5" w14:textId="77777777" w:rsidR="00D949A1" w:rsidRDefault="00D949A1" w:rsidP="00D949A1">
      <w:pPr>
        <w:pStyle w:val="ListParagraph"/>
        <w:spacing w:line="276" w:lineRule="auto"/>
        <w:jc w:val="left"/>
        <w:rPr>
          <w:rFonts w:cs="Arial"/>
          <w:sz w:val="24"/>
          <w:szCs w:val="24"/>
        </w:rPr>
      </w:pPr>
    </w:p>
    <w:p w14:paraId="5BE5BBE6" w14:textId="77777777" w:rsidR="00D949A1" w:rsidRPr="00D949A1" w:rsidRDefault="00D949A1" w:rsidP="00D949A1">
      <w:pPr>
        <w:pStyle w:val="ListParagraph"/>
        <w:numPr>
          <w:ilvl w:val="0"/>
          <w:numId w:val="14"/>
        </w:numPr>
        <w:spacing w:line="276" w:lineRule="auto"/>
        <w:jc w:val="left"/>
        <w:rPr>
          <w:rFonts w:cs="Arial"/>
          <w:sz w:val="24"/>
          <w:szCs w:val="24"/>
        </w:rPr>
      </w:pPr>
      <w:r w:rsidRPr="00D949A1">
        <w:rPr>
          <w:rFonts w:cs="Arial"/>
          <w:color w:val="000000"/>
          <w:sz w:val="24"/>
          <w:szCs w:val="24"/>
          <w:shd w:val="clear" w:color="auto" w:fill="FFFFFF"/>
          <w:lang w:val="en-US" w:eastAsia="en-US"/>
        </w:rPr>
        <w:lastRenderedPageBreak/>
        <w:t>To be consistent with MSC.232(82) par. 5.8.1 "if the mariner does not specify a</w:t>
      </w:r>
      <w:r w:rsidRPr="00D949A1">
        <w:rPr>
          <w:rFonts w:cs="Arial"/>
          <w:color w:val="000000"/>
          <w:sz w:val="24"/>
          <w:szCs w:val="24"/>
          <w:lang w:val="en-US" w:eastAsia="en-US"/>
        </w:rPr>
        <w:br/>
      </w:r>
      <w:r w:rsidRPr="00D949A1">
        <w:rPr>
          <w:rFonts w:cs="Arial"/>
          <w:color w:val="000000"/>
          <w:sz w:val="24"/>
          <w:szCs w:val="24"/>
          <w:shd w:val="clear" w:color="auto" w:fill="FFFFFF"/>
          <w:lang w:val="en-US" w:eastAsia="en-US"/>
        </w:rPr>
        <w:t>safety contour, this should default to 30m" we suggest to increase the proposed</w:t>
      </w:r>
      <w:r w:rsidRPr="00D949A1">
        <w:rPr>
          <w:rFonts w:cs="Arial"/>
          <w:color w:val="000000"/>
          <w:sz w:val="24"/>
          <w:szCs w:val="24"/>
          <w:lang w:val="en-US" w:eastAsia="en-US"/>
        </w:rPr>
        <w:br/>
      </w:r>
      <w:r w:rsidRPr="00D949A1">
        <w:rPr>
          <w:rFonts w:cs="Arial"/>
          <w:color w:val="000000"/>
          <w:sz w:val="24"/>
          <w:szCs w:val="24"/>
          <w:shd w:val="clear" w:color="auto" w:fill="FFFFFF"/>
          <w:lang w:val="en-US" w:eastAsia="en-US"/>
        </w:rPr>
        <w:t>depth value to 100 feet (30 m) as 30 meters has been recognized to be a safe</w:t>
      </w:r>
      <w:r w:rsidRPr="00D949A1">
        <w:rPr>
          <w:rFonts w:cs="Arial"/>
          <w:color w:val="000000"/>
          <w:sz w:val="24"/>
          <w:szCs w:val="24"/>
          <w:lang w:val="en-US" w:eastAsia="en-US"/>
        </w:rPr>
        <w:br/>
      </w:r>
      <w:r w:rsidRPr="00D949A1">
        <w:rPr>
          <w:rFonts w:cs="Arial"/>
          <w:color w:val="000000"/>
          <w:sz w:val="24"/>
          <w:szCs w:val="24"/>
          <w:shd w:val="clear" w:color="auto" w:fill="FFFFFF"/>
          <w:lang w:val="en-US" w:eastAsia="en-US"/>
        </w:rPr>
        <w:t>depth. </w:t>
      </w:r>
    </w:p>
    <w:p w14:paraId="5BE5BBE7" w14:textId="77777777" w:rsidR="00D949A1" w:rsidRPr="00A634A9" w:rsidRDefault="00D949A1" w:rsidP="00D949A1">
      <w:pPr>
        <w:pStyle w:val="ListParagraph"/>
        <w:rPr>
          <w:rFonts w:cs="Arial"/>
          <w:sz w:val="24"/>
          <w:szCs w:val="24"/>
        </w:rPr>
      </w:pPr>
    </w:p>
    <w:p w14:paraId="5BE5BBE8" w14:textId="77777777" w:rsidR="00D949A1" w:rsidRPr="00A634A9" w:rsidRDefault="00D949A1" w:rsidP="00D949A1">
      <w:pPr>
        <w:pStyle w:val="ListParagraph"/>
        <w:numPr>
          <w:ilvl w:val="0"/>
          <w:numId w:val="14"/>
        </w:numPr>
        <w:rPr>
          <w:rFonts w:cs="Arial"/>
          <w:sz w:val="24"/>
          <w:szCs w:val="24"/>
        </w:rPr>
      </w:pPr>
      <w:r w:rsidRPr="00A634A9">
        <w:rPr>
          <w:rFonts w:cs="Arial"/>
          <w:sz w:val="24"/>
          <w:szCs w:val="24"/>
        </w:rPr>
        <w:t xml:space="preserve">Use Trusted sources (USACE, USCG, USN and contractors) to prove objects near their working areas (e.g. </w:t>
      </w:r>
      <w:r>
        <w:rPr>
          <w:rFonts w:cs="Arial"/>
          <w:sz w:val="24"/>
          <w:szCs w:val="24"/>
        </w:rPr>
        <w:t xml:space="preserve">USACE proves/disproves object </w:t>
      </w:r>
      <w:r w:rsidRPr="00A634A9">
        <w:rPr>
          <w:rFonts w:cs="Arial"/>
          <w:sz w:val="24"/>
          <w:szCs w:val="24"/>
        </w:rPr>
        <w:t>near USACE controlled channel)</w:t>
      </w:r>
    </w:p>
    <w:p w14:paraId="5BE5BBE9" w14:textId="77777777" w:rsidR="00D949A1" w:rsidRDefault="00D949A1" w:rsidP="00D949A1">
      <w:pPr>
        <w:pStyle w:val="ListParagraph"/>
        <w:spacing w:line="276" w:lineRule="auto"/>
        <w:jc w:val="left"/>
        <w:rPr>
          <w:rFonts w:cs="Arial"/>
          <w:sz w:val="24"/>
          <w:szCs w:val="24"/>
        </w:rPr>
      </w:pPr>
    </w:p>
    <w:p w14:paraId="5BE5BBEA" w14:textId="77777777" w:rsidR="00D949A1" w:rsidRPr="00A634A9" w:rsidRDefault="00D949A1" w:rsidP="00D949A1">
      <w:pPr>
        <w:pStyle w:val="ListParagraph"/>
        <w:numPr>
          <w:ilvl w:val="0"/>
          <w:numId w:val="15"/>
        </w:numPr>
        <w:jc w:val="left"/>
        <w:rPr>
          <w:rFonts w:cs="Arial"/>
          <w:sz w:val="24"/>
          <w:szCs w:val="24"/>
        </w:rPr>
      </w:pPr>
      <w:r w:rsidRPr="00A634A9">
        <w:rPr>
          <w:rFonts w:cs="Arial"/>
          <w:sz w:val="24"/>
          <w:szCs w:val="24"/>
        </w:rPr>
        <w:t xml:space="preserve">Use </w:t>
      </w:r>
      <w:r w:rsidRPr="005C7B0D">
        <w:rPr>
          <w:rFonts w:cs="Arial"/>
          <w:b/>
          <w:sz w:val="24"/>
          <w:szCs w:val="24"/>
          <w:u w:val="single"/>
        </w:rPr>
        <w:t>satellite and aerial photogrammetry</w:t>
      </w:r>
      <w:r w:rsidRPr="00A634A9">
        <w:rPr>
          <w:rFonts w:cs="Arial"/>
          <w:sz w:val="24"/>
          <w:szCs w:val="24"/>
        </w:rPr>
        <w:t xml:space="preserve"> to prove the existence/position of objects.</w:t>
      </w:r>
    </w:p>
    <w:p w14:paraId="5BE5BBEB" w14:textId="77777777" w:rsidR="00D949A1" w:rsidRPr="00A634A9" w:rsidRDefault="00D949A1" w:rsidP="00D949A1">
      <w:pPr>
        <w:pStyle w:val="ListParagraph"/>
        <w:jc w:val="left"/>
        <w:rPr>
          <w:rFonts w:cs="Arial"/>
          <w:sz w:val="24"/>
          <w:szCs w:val="24"/>
        </w:rPr>
      </w:pPr>
      <w:r w:rsidRPr="00A634A9">
        <w:rPr>
          <w:rFonts w:cs="Arial"/>
          <w:sz w:val="24"/>
          <w:szCs w:val="24"/>
        </w:rPr>
        <w:t>Example</w:t>
      </w:r>
      <w:r>
        <w:rPr>
          <w:rFonts w:cs="Arial"/>
          <w:sz w:val="24"/>
          <w:szCs w:val="24"/>
        </w:rPr>
        <w:t xml:space="preserve"> 1</w:t>
      </w:r>
      <w:r w:rsidRPr="00A634A9">
        <w:rPr>
          <w:rFonts w:cs="Arial"/>
          <w:sz w:val="24"/>
          <w:szCs w:val="24"/>
        </w:rPr>
        <w:t xml:space="preserve">: Chart 11447, Key West Harbor RNC overlaid on Google Earth image.  </w:t>
      </w:r>
    </w:p>
    <w:p w14:paraId="5BE5BBEC" w14:textId="77777777" w:rsidR="00D949A1" w:rsidRPr="00A634A9" w:rsidRDefault="00D949A1" w:rsidP="00D949A1">
      <w:pPr>
        <w:pStyle w:val="ListParagraph"/>
        <w:jc w:val="left"/>
        <w:rPr>
          <w:rFonts w:cs="Arial"/>
          <w:sz w:val="24"/>
          <w:szCs w:val="24"/>
        </w:rPr>
      </w:pPr>
    </w:p>
    <w:p w14:paraId="5BE5BBED" w14:textId="77777777" w:rsidR="00D949A1" w:rsidRPr="00A634A9" w:rsidRDefault="00D949A1" w:rsidP="00D949A1">
      <w:pPr>
        <w:pStyle w:val="ListParagraph"/>
        <w:jc w:val="left"/>
        <w:rPr>
          <w:rFonts w:cs="Arial"/>
          <w:sz w:val="24"/>
          <w:szCs w:val="24"/>
        </w:rPr>
      </w:pPr>
      <w:r>
        <w:rPr>
          <w:rFonts w:cs="Arial"/>
          <w:noProof/>
          <w:sz w:val="24"/>
          <w:szCs w:val="24"/>
          <w:lang w:val="en-US" w:eastAsia="en-US"/>
        </w:rPr>
        <mc:AlternateContent>
          <mc:Choice Requires="wps">
            <w:drawing>
              <wp:anchor distT="0" distB="0" distL="114300" distR="114300" simplePos="0" relativeHeight="251659264" behindDoc="0" locked="0" layoutInCell="1" allowOverlap="1" wp14:anchorId="5BE5BC43" wp14:editId="5BE5BC44">
                <wp:simplePos x="0" y="0"/>
                <wp:positionH relativeFrom="column">
                  <wp:posOffset>1328843</wp:posOffset>
                </wp:positionH>
                <wp:positionV relativeFrom="paragraph">
                  <wp:posOffset>1200573</wp:posOffset>
                </wp:positionV>
                <wp:extent cx="2658534" cy="8467"/>
                <wp:effectExtent l="0" t="76200" r="27940" b="86995"/>
                <wp:wrapNone/>
                <wp:docPr id="7" name="Straight Arrow Connector 7"/>
                <wp:cNvGraphicFramePr/>
                <a:graphic xmlns:a="http://schemas.openxmlformats.org/drawingml/2006/main">
                  <a:graphicData uri="http://schemas.microsoft.com/office/word/2010/wordprocessingShape">
                    <wps:wsp>
                      <wps:cNvCnPr/>
                      <wps:spPr>
                        <a:xfrm flipV="1">
                          <a:off x="0" y="0"/>
                          <a:ext cx="2658534" cy="846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83F4E3" id="_x0000_t32" coordsize="21600,21600" o:spt="32" o:oned="t" path="m,l21600,21600e" filled="f">
                <v:path arrowok="t" fillok="f" o:connecttype="none"/>
                <o:lock v:ext="edit" shapetype="t"/>
              </v:shapetype>
              <v:shape id="Straight Arrow Connector 7" o:spid="_x0000_s1026" type="#_x0000_t32" style="position:absolute;margin-left:104.65pt;margin-top:94.55pt;width:209.35pt;height:.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" strokecolor="red" strokeweight="1pt">
                <v:stroke endarrow="block"/>
              </v:shape>
            </w:pict>
          </mc:Fallback>
        </mc:AlternateContent>
      </w:r>
      <w:r w:rsidRPr="00A634A9">
        <w:rPr>
          <w:rFonts w:cs="Arial"/>
          <w:noProof/>
          <w:sz w:val="24"/>
          <w:szCs w:val="24"/>
          <w:lang w:val="en-US" w:eastAsia="en-US"/>
        </w:rPr>
        <w:drawing>
          <wp:inline distT="0" distB="0" distL="0" distR="0" wp14:anchorId="5BE5BC45" wp14:editId="5BE5BC46">
            <wp:extent cx="2843474" cy="17921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3434" cy="1817368"/>
                    </a:xfrm>
                    <a:prstGeom prst="rect">
                      <a:avLst/>
                    </a:prstGeom>
                  </pic:spPr>
                </pic:pic>
              </a:graphicData>
            </a:graphic>
          </wp:inline>
        </w:drawing>
      </w:r>
      <w:r>
        <w:rPr>
          <w:rFonts w:cs="Arial"/>
          <w:noProof/>
          <w:sz w:val="24"/>
          <w:szCs w:val="24"/>
          <w:lang w:val="en-US" w:eastAsia="en-US"/>
        </w:rPr>
        <w:t xml:space="preserve">    </w:t>
      </w:r>
      <w:r w:rsidRPr="00A634A9">
        <w:rPr>
          <w:rFonts w:cs="Arial"/>
          <w:noProof/>
          <w:sz w:val="24"/>
          <w:szCs w:val="24"/>
          <w:lang w:val="en-US" w:eastAsia="en-US"/>
        </w:rPr>
        <w:drawing>
          <wp:inline distT="0" distB="0" distL="0" distR="0" wp14:anchorId="5BE5BC47" wp14:editId="5BE5BC48">
            <wp:extent cx="2636520" cy="180073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0889" cy="1810545"/>
                    </a:xfrm>
                    <a:prstGeom prst="rect">
                      <a:avLst/>
                    </a:prstGeom>
                  </pic:spPr>
                </pic:pic>
              </a:graphicData>
            </a:graphic>
          </wp:inline>
        </w:drawing>
      </w:r>
    </w:p>
    <w:p w14:paraId="5BE5BBEE" w14:textId="77777777" w:rsidR="00D949A1" w:rsidRPr="00A634A9" w:rsidRDefault="00D949A1" w:rsidP="00D949A1">
      <w:pPr>
        <w:pStyle w:val="ListParagraph"/>
        <w:jc w:val="left"/>
        <w:rPr>
          <w:rFonts w:cs="Arial"/>
          <w:sz w:val="24"/>
          <w:szCs w:val="24"/>
        </w:rPr>
      </w:pPr>
    </w:p>
    <w:p w14:paraId="5BE5BBEF" w14:textId="77777777" w:rsidR="00D949A1" w:rsidRPr="00A634A9" w:rsidRDefault="00D949A1" w:rsidP="00D949A1">
      <w:pPr>
        <w:pStyle w:val="ListParagraph"/>
        <w:jc w:val="left"/>
        <w:rPr>
          <w:rFonts w:cs="Arial"/>
          <w:sz w:val="24"/>
          <w:szCs w:val="24"/>
        </w:rPr>
      </w:pPr>
      <w:r>
        <w:rPr>
          <w:rFonts w:cs="Arial"/>
          <w:sz w:val="24"/>
          <w:szCs w:val="24"/>
        </w:rPr>
        <w:t>With RNC Overlay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Without RNC Overlay</w:t>
      </w:r>
    </w:p>
    <w:p w14:paraId="5BE5BBF0" w14:textId="77777777" w:rsidR="00D949A1" w:rsidRPr="00A634A9" w:rsidRDefault="00D949A1" w:rsidP="00D949A1">
      <w:pPr>
        <w:pStyle w:val="ListParagraph"/>
        <w:jc w:val="left"/>
        <w:rPr>
          <w:rFonts w:cs="Arial"/>
          <w:sz w:val="24"/>
          <w:szCs w:val="24"/>
        </w:rPr>
      </w:pPr>
    </w:p>
    <w:p w14:paraId="5BE5BBF1" w14:textId="77777777" w:rsidR="00D949A1" w:rsidRPr="00A634A9" w:rsidRDefault="00D949A1" w:rsidP="00D949A1">
      <w:pPr>
        <w:pStyle w:val="ListParagraph"/>
        <w:jc w:val="left"/>
        <w:rPr>
          <w:rFonts w:cs="Arial"/>
          <w:sz w:val="24"/>
          <w:szCs w:val="24"/>
        </w:rPr>
      </w:pPr>
      <w:r>
        <w:rPr>
          <w:rFonts w:cs="Arial"/>
          <w:sz w:val="24"/>
          <w:szCs w:val="24"/>
        </w:rPr>
        <w:t>Example 2: Chart 11447, Key West Harbor RNC overlaid on Google Earth Image:</w:t>
      </w:r>
    </w:p>
    <w:p w14:paraId="5BE5BBF2" w14:textId="77777777" w:rsidR="00D949A1" w:rsidRPr="00A634A9" w:rsidRDefault="00D949A1" w:rsidP="00D949A1">
      <w:pPr>
        <w:pStyle w:val="ListParagraph"/>
        <w:jc w:val="left"/>
        <w:rPr>
          <w:rFonts w:cs="Arial"/>
          <w:sz w:val="24"/>
          <w:szCs w:val="24"/>
        </w:rPr>
      </w:pPr>
      <w:r w:rsidRPr="00A634A9">
        <w:rPr>
          <w:rFonts w:cs="Arial"/>
          <w:noProof/>
          <w:sz w:val="24"/>
          <w:szCs w:val="24"/>
          <w:lang w:val="en-US" w:eastAsia="en-US"/>
        </w:rPr>
        <w:drawing>
          <wp:inline distT="0" distB="0" distL="0" distR="0" wp14:anchorId="5BE5BC49" wp14:editId="5BE5BC4A">
            <wp:extent cx="2243666" cy="188724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1599" cy="1902333"/>
                    </a:xfrm>
                    <a:prstGeom prst="rect">
                      <a:avLst/>
                    </a:prstGeom>
                  </pic:spPr>
                </pic:pic>
              </a:graphicData>
            </a:graphic>
          </wp:inline>
        </w:drawing>
      </w:r>
      <w:r>
        <w:rPr>
          <w:rFonts w:cs="Arial"/>
          <w:sz w:val="24"/>
          <w:szCs w:val="24"/>
        </w:rPr>
        <w:br/>
        <w:t>Anchored surface vessels are all facing bow into the wind (northerly) and are white.  The sunken wreck is bow facing south and is green.</w:t>
      </w:r>
    </w:p>
    <w:p w14:paraId="5BE5BBF3" w14:textId="77777777" w:rsidR="00D949A1" w:rsidRPr="00A634A9" w:rsidRDefault="00D949A1" w:rsidP="00D949A1">
      <w:pPr>
        <w:pStyle w:val="ListParagraph"/>
        <w:jc w:val="left"/>
        <w:rPr>
          <w:rFonts w:cs="Arial"/>
          <w:sz w:val="24"/>
          <w:szCs w:val="24"/>
        </w:rPr>
      </w:pPr>
    </w:p>
    <w:p w14:paraId="5BE5BBF4" w14:textId="77777777" w:rsidR="00D949A1" w:rsidRPr="00A634A9" w:rsidRDefault="00D949A1" w:rsidP="00D949A1">
      <w:pPr>
        <w:pStyle w:val="ListParagraph"/>
        <w:jc w:val="left"/>
        <w:rPr>
          <w:rFonts w:cs="Arial"/>
          <w:sz w:val="24"/>
          <w:szCs w:val="24"/>
        </w:rPr>
      </w:pPr>
      <w:r w:rsidRPr="00A634A9">
        <w:rPr>
          <w:rFonts w:cs="Arial"/>
          <w:sz w:val="24"/>
          <w:szCs w:val="24"/>
        </w:rPr>
        <w:t xml:space="preserve">This is a </w:t>
      </w:r>
      <w:r w:rsidRPr="005C7B0D">
        <w:rPr>
          <w:rFonts w:cs="Arial"/>
          <w:b/>
          <w:sz w:val="24"/>
          <w:szCs w:val="24"/>
          <w:u w:val="single"/>
        </w:rPr>
        <w:t>low-cost, low-overhead method of detecting wrecks and obstructions</w:t>
      </w:r>
      <w:r w:rsidRPr="00A634A9">
        <w:rPr>
          <w:rFonts w:cs="Arial"/>
          <w:sz w:val="24"/>
          <w:szCs w:val="24"/>
        </w:rPr>
        <w:t xml:space="preserve"> in clear water.  It won’t suffice for disprovals, but</w:t>
      </w:r>
      <w:r w:rsidR="00751900">
        <w:rPr>
          <w:rFonts w:cs="Arial"/>
          <w:sz w:val="24"/>
          <w:szCs w:val="24"/>
        </w:rPr>
        <w:t xml:space="preserve"> it</w:t>
      </w:r>
      <w:r w:rsidRPr="00A634A9">
        <w:rPr>
          <w:rFonts w:cs="Arial"/>
          <w:sz w:val="24"/>
          <w:szCs w:val="24"/>
        </w:rPr>
        <w:t xml:space="preserve"> will help de-clutter the chart.</w:t>
      </w:r>
    </w:p>
    <w:p w14:paraId="5BE5BBF5" w14:textId="77777777" w:rsidR="00D949A1" w:rsidRDefault="00D949A1" w:rsidP="00D949A1">
      <w:pPr>
        <w:pStyle w:val="ListParagraph"/>
        <w:spacing w:line="276" w:lineRule="auto"/>
        <w:jc w:val="left"/>
        <w:rPr>
          <w:rFonts w:cs="Arial"/>
          <w:sz w:val="24"/>
          <w:szCs w:val="24"/>
        </w:rPr>
      </w:pPr>
    </w:p>
    <w:p w14:paraId="5BE5BBF6" w14:textId="77777777" w:rsidR="00E505D2" w:rsidRDefault="00FB60E4" w:rsidP="00FB60E4">
      <w:pPr>
        <w:pStyle w:val="Heading1"/>
        <w:rPr>
          <w:shd w:val="clear" w:color="auto" w:fill="FFFFFF"/>
          <w:lang w:val="en-US" w:eastAsia="en-US"/>
        </w:rPr>
      </w:pPr>
      <w:bookmarkStart w:id="10" w:name="_Small_Craft_Charts"/>
      <w:bookmarkEnd w:id="10"/>
      <w:r>
        <w:rPr>
          <w:shd w:val="clear" w:color="auto" w:fill="FFFFFF"/>
          <w:lang w:val="en-US" w:eastAsia="en-US"/>
        </w:rPr>
        <w:lastRenderedPageBreak/>
        <w:t>Small Craft Charts</w:t>
      </w:r>
    </w:p>
    <w:p w14:paraId="5BE5BBF7" w14:textId="77777777" w:rsidR="00FB60E4" w:rsidRDefault="00FB60E4" w:rsidP="00FB60E4">
      <w:pPr>
        <w:pStyle w:val="ListParagraph"/>
        <w:numPr>
          <w:ilvl w:val="0"/>
          <w:numId w:val="16"/>
        </w:numPr>
        <w:spacing w:before="240" w:line="276" w:lineRule="auto"/>
        <w:rPr>
          <w:rFonts w:cs="Arial"/>
          <w:sz w:val="24"/>
          <w:szCs w:val="24"/>
        </w:rPr>
      </w:pPr>
      <w:r>
        <w:rPr>
          <w:rFonts w:cs="Arial"/>
          <w:sz w:val="24"/>
          <w:szCs w:val="24"/>
        </w:rPr>
        <w:t xml:space="preserve">Do the red arrows in Figure 19 on page 25 </w:t>
      </w:r>
      <w:r w:rsidRPr="00A634A9">
        <w:rPr>
          <w:rFonts w:cs="Arial"/>
          <w:sz w:val="24"/>
          <w:szCs w:val="24"/>
        </w:rPr>
        <w:t>indicate “North”</w:t>
      </w:r>
      <w:r>
        <w:rPr>
          <w:rFonts w:cs="Arial"/>
          <w:sz w:val="24"/>
          <w:szCs w:val="24"/>
        </w:rPr>
        <w:t xml:space="preserve"> for each chart panel</w:t>
      </w:r>
      <w:r w:rsidRPr="00A634A9">
        <w:rPr>
          <w:rFonts w:cs="Arial"/>
          <w:sz w:val="24"/>
          <w:szCs w:val="24"/>
        </w:rPr>
        <w:t>? It is not clear.</w:t>
      </w:r>
      <w:r>
        <w:rPr>
          <w:rFonts w:cs="Arial"/>
          <w:sz w:val="24"/>
          <w:szCs w:val="24"/>
        </w:rPr>
        <w:t xml:space="preserve">  Orientation of each chart panel does not necessarily mean the chart panel orientation is north up.</w:t>
      </w:r>
    </w:p>
    <w:p w14:paraId="5BE5BBF8" w14:textId="77777777" w:rsidR="00FB60E4" w:rsidRDefault="00FB60E4" w:rsidP="00FB60E4">
      <w:pPr>
        <w:pStyle w:val="ListParagraph"/>
        <w:spacing w:before="240" w:line="276" w:lineRule="auto"/>
        <w:rPr>
          <w:rFonts w:cs="Arial"/>
          <w:sz w:val="24"/>
          <w:szCs w:val="24"/>
        </w:rPr>
      </w:pPr>
    </w:p>
    <w:p w14:paraId="5BE5BBF9" w14:textId="77777777" w:rsidR="00FB60E4" w:rsidRDefault="00FB60E4" w:rsidP="00FB60E4">
      <w:pPr>
        <w:pStyle w:val="ListParagraph"/>
        <w:numPr>
          <w:ilvl w:val="0"/>
          <w:numId w:val="16"/>
        </w:numPr>
        <w:spacing w:before="240" w:line="276" w:lineRule="auto"/>
        <w:rPr>
          <w:rFonts w:cs="Arial"/>
          <w:sz w:val="24"/>
          <w:szCs w:val="24"/>
        </w:rPr>
      </w:pPr>
      <w:r w:rsidRPr="00A634A9">
        <w:rPr>
          <w:rFonts w:cs="Arial"/>
          <w:sz w:val="24"/>
          <w:szCs w:val="24"/>
        </w:rPr>
        <w:t xml:space="preserve">Why not </w:t>
      </w:r>
      <w:r>
        <w:rPr>
          <w:rFonts w:cs="Arial"/>
          <w:sz w:val="24"/>
          <w:szCs w:val="24"/>
        </w:rPr>
        <w:t>make</w:t>
      </w:r>
      <w:r w:rsidRPr="00A634A9">
        <w:rPr>
          <w:rFonts w:cs="Arial"/>
          <w:sz w:val="24"/>
          <w:szCs w:val="24"/>
        </w:rPr>
        <w:t xml:space="preserve"> small craft charts available in KMZ format?  Google Earth has apps for Android and iPhone, and that would be a fast and easy way to get charts into a georeferenced format that people are already accustomed to using.</w:t>
      </w:r>
    </w:p>
    <w:p w14:paraId="5BE5BBFA" w14:textId="77777777" w:rsidR="00FB60E4" w:rsidRPr="00A634A9" w:rsidRDefault="00FB60E4" w:rsidP="00FB60E4">
      <w:pPr>
        <w:pStyle w:val="ListParagraph"/>
        <w:spacing w:before="240" w:line="276" w:lineRule="auto"/>
        <w:rPr>
          <w:rFonts w:cs="Arial"/>
          <w:sz w:val="24"/>
          <w:szCs w:val="24"/>
        </w:rPr>
      </w:pPr>
    </w:p>
    <w:p w14:paraId="5BE5BBFB" w14:textId="77777777" w:rsidR="00FB60E4" w:rsidRDefault="00FB60E4" w:rsidP="00FB60E4">
      <w:pPr>
        <w:pStyle w:val="ListParagraph"/>
        <w:numPr>
          <w:ilvl w:val="0"/>
          <w:numId w:val="16"/>
        </w:numPr>
        <w:spacing w:before="240" w:line="276" w:lineRule="auto"/>
        <w:rPr>
          <w:rFonts w:cs="Arial"/>
          <w:sz w:val="24"/>
          <w:szCs w:val="24"/>
        </w:rPr>
      </w:pPr>
      <w:r>
        <w:rPr>
          <w:rFonts w:cs="Arial"/>
          <w:sz w:val="24"/>
          <w:szCs w:val="24"/>
        </w:rPr>
        <w:t xml:space="preserve">Suggest making an “S” series of charts: Make small-scale small craft </w:t>
      </w:r>
      <w:r w:rsidR="009F1F48">
        <w:rPr>
          <w:rFonts w:cs="Arial"/>
          <w:sz w:val="24"/>
          <w:szCs w:val="24"/>
        </w:rPr>
        <w:t>ENCs and RNCs</w:t>
      </w:r>
      <w:r>
        <w:rPr>
          <w:rFonts w:cs="Arial"/>
          <w:sz w:val="24"/>
          <w:szCs w:val="24"/>
        </w:rPr>
        <w:t xml:space="preserve"> as insets or overlays to a distinct set of larger-scale charts, much in the same manner that BOEM lease blocks in the Gulf of Mexico are overlaid on “A” series charts.</w:t>
      </w:r>
      <w:r w:rsidR="009F1F48">
        <w:rPr>
          <w:rFonts w:cs="Arial"/>
          <w:sz w:val="24"/>
          <w:szCs w:val="24"/>
        </w:rPr>
        <w:t xml:space="preserve">  This would put the charts together in a reasonable, logical manner without cluttering up existing charts or distracting commercial vessel masters.</w:t>
      </w:r>
    </w:p>
    <w:p w14:paraId="5BE5BBFC" w14:textId="77777777" w:rsidR="005028D9" w:rsidRPr="005028D9" w:rsidRDefault="005028D9" w:rsidP="005028D9">
      <w:pPr>
        <w:pStyle w:val="ListParagraph"/>
        <w:rPr>
          <w:rFonts w:cs="Arial"/>
          <w:sz w:val="24"/>
          <w:szCs w:val="24"/>
        </w:rPr>
      </w:pPr>
    </w:p>
    <w:p w14:paraId="5BE5BBFD" w14:textId="77777777" w:rsidR="005028D9" w:rsidRDefault="005028D9" w:rsidP="009F1F48">
      <w:pPr>
        <w:pStyle w:val="ListParagraph"/>
        <w:spacing w:before="240" w:line="276" w:lineRule="auto"/>
        <w:jc w:val="left"/>
        <w:rPr>
          <w:rFonts w:cs="Arial"/>
          <w:sz w:val="24"/>
          <w:szCs w:val="24"/>
        </w:rPr>
      </w:pPr>
      <w:r>
        <w:rPr>
          <w:noProof/>
          <w:lang w:val="en-US" w:eastAsia="en-US"/>
        </w:rPr>
        <w:drawing>
          <wp:inline distT="0" distB="0" distL="0" distR="0" wp14:anchorId="5BE5BC4B" wp14:editId="5BE5BC4C">
            <wp:extent cx="2692400" cy="2408261"/>
            <wp:effectExtent l="19050" t="19050" r="1270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6098" cy="2420514"/>
                    </a:xfrm>
                    <a:prstGeom prst="rect">
                      <a:avLst/>
                    </a:prstGeom>
                    <a:ln w="12700">
                      <a:solidFill>
                        <a:schemeClr val="tx1"/>
                      </a:solidFill>
                    </a:ln>
                  </pic:spPr>
                </pic:pic>
              </a:graphicData>
            </a:graphic>
          </wp:inline>
        </w:drawing>
      </w:r>
    </w:p>
    <w:p w14:paraId="5BE5BBFE" w14:textId="77777777" w:rsidR="009F1F48" w:rsidRDefault="009F1F48" w:rsidP="009F1F48">
      <w:pPr>
        <w:pStyle w:val="ListParagraph"/>
        <w:spacing w:before="240" w:line="276" w:lineRule="auto"/>
        <w:jc w:val="left"/>
        <w:rPr>
          <w:rFonts w:cs="Arial"/>
          <w:sz w:val="24"/>
          <w:szCs w:val="24"/>
        </w:rPr>
      </w:pPr>
    </w:p>
    <w:p w14:paraId="5BE5BBFF" w14:textId="77777777" w:rsidR="005028D9" w:rsidRDefault="005028D9" w:rsidP="005028D9">
      <w:pPr>
        <w:pStyle w:val="ListParagraph"/>
        <w:spacing w:before="240" w:line="276" w:lineRule="auto"/>
        <w:rPr>
          <w:rFonts w:cs="Arial"/>
          <w:sz w:val="24"/>
          <w:szCs w:val="24"/>
        </w:rPr>
      </w:pPr>
      <w:r>
        <w:rPr>
          <w:rFonts w:cs="Arial"/>
          <w:sz w:val="24"/>
          <w:szCs w:val="24"/>
        </w:rPr>
        <w:t>Chart 1116A: Mississippi River to Galveston w/ BOEM Lease Blocks</w:t>
      </w:r>
    </w:p>
    <w:p w14:paraId="5BE5BC00" w14:textId="77777777" w:rsidR="00A24074" w:rsidRDefault="00A24074" w:rsidP="005028D9">
      <w:pPr>
        <w:pStyle w:val="ListParagraph"/>
        <w:spacing w:before="240" w:line="276" w:lineRule="auto"/>
        <w:rPr>
          <w:rFonts w:cs="Arial"/>
          <w:sz w:val="24"/>
          <w:szCs w:val="24"/>
        </w:rPr>
      </w:pPr>
    </w:p>
    <w:p w14:paraId="5BE5BC01" w14:textId="77777777" w:rsidR="00FB60E4" w:rsidRDefault="00A24074" w:rsidP="00A24074">
      <w:pPr>
        <w:pStyle w:val="ListParagraph"/>
        <w:spacing w:before="240" w:line="276" w:lineRule="auto"/>
        <w:rPr>
          <w:rFonts w:cs="Arial"/>
          <w:sz w:val="24"/>
          <w:szCs w:val="24"/>
        </w:rPr>
      </w:pPr>
      <w:r>
        <w:rPr>
          <w:rFonts w:cs="Arial"/>
          <w:sz w:val="24"/>
          <w:szCs w:val="24"/>
        </w:rPr>
        <w:t>A similar “M” series of charts is recommended for the Lower Mississippi River, to prevent confusion and distraction:</w:t>
      </w:r>
    </w:p>
    <w:p w14:paraId="5BE5BC02" w14:textId="77777777" w:rsidR="00A24074" w:rsidRPr="00A24074" w:rsidRDefault="00A24074" w:rsidP="00A24074">
      <w:pPr>
        <w:pStyle w:val="ListParagraph"/>
        <w:spacing w:before="240" w:line="276" w:lineRule="auto"/>
        <w:rPr>
          <w:rFonts w:cs="Arial"/>
          <w:sz w:val="24"/>
          <w:szCs w:val="24"/>
        </w:rPr>
      </w:pPr>
    </w:p>
    <w:p w14:paraId="5BE5BC03" w14:textId="77777777" w:rsidR="00FA39B9" w:rsidRPr="00A634A9" w:rsidRDefault="00A24074" w:rsidP="00A24074">
      <w:pPr>
        <w:spacing w:line="276" w:lineRule="auto"/>
        <w:jc w:val="center"/>
        <w:rPr>
          <w:rFonts w:cs="Arial"/>
          <w:b/>
          <w:sz w:val="24"/>
          <w:szCs w:val="24"/>
        </w:rPr>
      </w:pPr>
      <w:r>
        <w:rPr>
          <w:noProof/>
          <w:lang w:val="en-US" w:eastAsia="en-US"/>
        </w:rPr>
        <w:drawing>
          <wp:inline distT="0" distB="0" distL="0" distR="0" wp14:anchorId="5BE5BC4D" wp14:editId="5BE5BC4E">
            <wp:extent cx="4072466" cy="1944489"/>
            <wp:effectExtent l="19050" t="19050" r="2349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9682" cy="1947934"/>
                    </a:xfrm>
                    <a:prstGeom prst="rect">
                      <a:avLst/>
                    </a:prstGeom>
                    <a:ln w="12700">
                      <a:solidFill>
                        <a:schemeClr val="tx1"/>
                      </a:solidFill>
                    </a:ln>
                  </pic:spPr>
                </pic:pic>
              </a:graphicData>
            </a:graphic>
          </wp:inline>
        </w:drawing>
      </w:r>
    </w:p>
    <w:p w14:paraId="5BE5BC04" w14:textId="77777777" w:rsidR="006B5DFE" w:rsidRDefault="002E183A" w:rsidP="002E183A">
      <w:pPr>
        <w:pStyle w:val="Heading1"/>
      </w:pPr>
      <w:bookmarkStart w:id="11" w:name="_US_Army_Corps"/>
      <w:bookmarkEnd w:id="11"/>
      <w:r>
        <w:lastRenderedPageBreak/>
        <w:t>US Army Corps of Engineers Data for Ship Channels</w:t>
      </w:r>
    </w:p>
    <w:p w14:paraId="5BE5BC05" w14:textId="77777777" w:rsidR="002E183A" w:rsidRPr="002E183A" w:rsidRDefault="002E183A" w:rsidP="002E183A">
      <w:pPr>
        <w:pStyle w:val="Heading2"/>
        <w:numPr>
          <w:ilvl w:val="0"/>
          <w:numId w:val="0"/>
        </w:numPr>
        <w:ind w:left="851"/>
      </w:pPr>
    </w:p>
    <w:p w14:paraId="5BE5BC06" w14:textId="77777777" w:rsidR="002E183A" w:rsidRDefault="00720E5B" w:rsidP="00DE12DA">
      <w:pPr>
        <w:pStyle w:val="ListParagraph"/>
        <w:numPr>
          <w:ilvl w:val="0"/>
          <w:numId w:val="15"/>
        </w:numPr>
        <w:spacing w:line="276" w:lineRule="auto"/>
        <w:jc w:val="left"/>
        <w:rPr>
          <w:rFonts w:cs="Arial"/>
          <w:sz w:val="24"/>
          <w:szCs w:val="24"/>
        </w:rPr>
      </w:pPr>
      <w:r w:rsidRPr="00A634A9">
        <w:rPr>
          <w:sz w:val="24"/>
          <w:szCs w:val="24"/>
        </w:rPr>
        <w:t xml:space="preserve">Discussion of USACE issues (pp. 19-20 and 26).  Good that the issues are </w:t>
      </w:r>
      <w:r w:rsidR="00FA6234">
        <w:rPr>
          <w:rFonts w:cs="Arial"/>
          <w:sz w:val="24"/>
          <w:szCs w:val="24"/>
        </w:rPr>
        <w:t xml:space="preserve">discussed openly in this National Charting Plan.  </w:t>
      </w:r>
      <w:r w:rsidR="00AF2460" w:rsidRPr="00A634A9">
        <w:rPr>
          <w:rFonts w:cs="Arial"/>
          <w:sz w:val="24"/>
          <w:szCs w:val="24"/>
        </w:rPr>
        <w:t xml:space="preserve">There is </w:t>
      </w:r>
      <w:r w:rsidR="00AF2460" w:rsidRPr="00A634A9">
        <w:rPr>
          <w:rFonts w:cs="Arial"/>
          <w:b/>
          <w:sz w:val="24"/>
          <w:szCs w:val="24"/>
        </w:rPr>
        <w:t>no reason</w:t>
      </w:r>
      <w:r w:rsidR="00AF2460" w:rsidRPr="00A634A9">
        <w:rPr>
          <w:rFonts w:cs="Arial"/>
          <w:sz w:val="24"/>
          <w:szCs w:val="24"/>
        </w:rPr>
        <w:t xml:space="preserve"> that t</w:t>
      </w:r>
      <w:r w:rsidR="004C3713" w:rsidRPr="00A634A9">
        <w:rPr>
          <w:rFonts w:cs="Arial"/>
          <w:sz w:val="24"/>
          <w:szCs w:val="24"/>
        </w:rPr>
        <w:t>he two major government bodies tasked</w:t>
      </w:r>
      <w:r w:rsidR="00FA6234">
        <w:rPr>
          <w:rFonts w:cs="Arial"/>
          <w:sz w:val="24"/>
          <w:szCs w:val="24"/>
        </w:rPr>
        <w:t xml:space="preserve"> with</w:t>
      </w:r>
      <w:r w:rsidR="00AF2460" w:rsidRPr="00A634A9">
        <w:rPr>
          <w:rFonts w:cs="Arial"/>
          <w:sz w:val="24"/>
          <w:szCs w:val="24"/>
        </w:rPr>
        <w:t xml:space="preserve"> </w:t>
      </w:r>
      <w:r w:rsidR="004C3713" w:rsidRPr="00A634A9">
        <w:rPr>
          <w:rFonts w:cs="Arial"/>
          <w:sz w:val="24"/>
          <w:szCs w:val="24"/>
        </w:rPr>
        <w:t>hydrographic surveys</w:t>
      </w:r>
      <w:r w:rsidR="00AF2460" w:rsidRPr="00A634A9">
        <w:rPr>
          <w:rFonts w:cs="Arial"/>
          <w:sz w:val="24"/>
          <w:szCs w:val="24"/>
        </w:rPr>
        <w:t xml:space="preserve"> should not consult with one another for improvement and for standardisation of display and products.</w:t>
      </w:r>
      <w:r w:rsidR="00812207" w:rsidRPr="00A634A9">
        <w:rPr>
          <w:rFonts w:cs="Arial"/>
          <w:sz w:val="24"/>
          <w:szCs w:val="24"/>
        </w:rPr>
        <w:t xml:space="preserve"> </w:t>
      </w:r>
    </w:p>
    <w:p w14:paraId="5BE5BC07" w14:textId="77777777" w:rsidR="001D6F57" w:rsidRDefault="001D6F57" w:rsidP="001D6F57">
      <w:pPr>
        <w:pStyle w:val="ListParagraph"/>
        <w:spacing w:line="276" w:lineRule="auto"/>
        <w:jc w:val="left"/>
        <w:rPr>
          <w:rFonts w:cs="Arial"/>
          <w:sz w:val="24"/>
          <w:szCs w:val="24"/>
        </w:rPr>
      </w:pPr>
    </w:p>
    <w:p w14:paraId="5BE5BC08" w14:textId="77777777" w:rsidR="001D6F57" w:rsidRPr="00A634A9" w:rsidRDefault="001D6F57" w:rsidP="001D6F57">
      <w:pPr>
        <w:pStyle w:val="ListParagraph"/>
        <w:spacing w:line="276" w:lineRule="auto"/>
        <w:jc w:val="left"/>
        <w:rPr>
          <w:rFonts w:cs="Arial"/>
          <w:sz w:val="24"/>
          <w:szCs w:val="24"/>
        </w:rPr>
      </w:pPr>
      <w:r w:rsidRPr="001D6F57">
        <w:rPr>
          <w:rFonts w:cs="Arial"/>
          <w:b/>
          <w:sz w:val="24"/>
          <w:szCs w:val="24"/>
          <w:u w:val="single"/>
        </w:rPr>
        <w:t>All USACE districts</w:t>
      </w:r>
      <w:r w:rsidR="00F152E7">
        <w:rPr>
          <w:rFonts w:cs="Arial"/>
          <w:b/>
          <w:sz w:val="24"/>
          <w:szCs w:val="24"/>
          <w:u w:val="single"/>
        </w:rPr>
        <w:t xml:space="preserve"> whose products overlap NOS charts</w:t>
      </w:r>
      <w:r w:rsidRPr="001D6F57">
        <w:rPr>
          <w:rFonts w:cs="Arial"/>
          <w:b/>
          <w:sz w:val="24"/>
          <w:szCs w:val="24"/>
          <w:u w:val="single"/>
        </w:rPr>
        <w:t xml:space="preserve"> should be part of this National Charting Plan development</w:t>
      </w:r>
      <w:r>
        <w:rPr>
          <w:rFonts w:cs="Arial"/>
          <w:sz w:val="24"/>
          <w:szCs w:val="24"/>
        </w:rPr>
        <w:t>,</w:t>
      </w:r>
      <w:r w:rsidRPr="00A634A9">
        <w:rPr>
          <w:rFonts w:cs="Arial"/>
          <w:sz w:val="24"/>
          <w:szCs w:val="24"/>
        </w:rPr>
        <w:t xml:space="preserve"> and they should be committing to timeframes for adoption of E-Hydro </w:t>
      </w:r>
      <w:r>
        <w:rPr>
          <w:rFonts w:cs="Arial"/>
          <w:sz w:val="24"/>
          <w:szCs w:val="24"/>
        </w:rPr>
        <w:t>delivery methods/</w:t>
      </w:r>
      <w:r w:rsidRPr="00A634A9">
        <w:rPr>
          <w:rFonts w:cs="Arial"/>
          <w:sz w:val="24"/>
          <w:szCs w:val="24"/>
        </w:rPr>
        <w:t>schedules</w:t>
      </w:r>
      <w:r>
        <w:rPr>
          <w:rFonts w:cs="Arial"/>
          <w:sz w:val="24"/>
          <w:szCs w:val="24"/>
        </w:rPr>
        <w:t xml:space="preserve"> and to adopting standard deliverables of both finished survey sheets and survey data to NOAA for review and compilation</w:t>
      </w:r>
      <w:r w:rsidRPr="00A634A9">
        <w:rPr>
          <w:rFonts w:cs="Arial"/>
          <w:sz w:val="24"/>
          <w:szCs w:val="24"/>
        </w:rPr>
        <w:t>.</w:t>
      </w:r>
    </w:p>
    <w:p w14:paraId="5BE5BC09" w14:textId="77777777" w:rsidR="00A674F5" w:rsidRDefault="00A674F5" w:rsidP="00A674F5">
      <w:pPr>
        <w:pStyle w:val="ListParagraph"/>
        <w:spacing w:before="240" w:after="240" w:line="276" w:lineRule="auto"/>
        <w:jc w:val="left"/>
        <w:rPr>
          <w:rFonts w:cs="Arial"/>
          <w:sz w:val="24"/>
          <w:szCs w:val="24"/>
        </w:rPr>
      </w:pPr>
    </w:p>
    <w:p w14:paraId="5BE5BC0A" w14:textId="77777777" w:rsidR="00A674F5" w:rsidRDefault="00A674F5" w:rsidP="00DE12DA">
      <w:pPr>
        <w:pStyle w:val="ListParagraph"/>
        <w:numPr>
          <w:ilvl w:val="0"/>
          <w:numId w:val="15"/>
        </w:numPr>
        <w:spacing w:line="276" w:lineRule="auto"/>
        <w:jc w:val="left"/>
        <w:rPr>
          <w:rFonts w:cs="Arial"/>
          <w:sz w:val="24"/>
          <w:szCs w:val="24"/>
        </w:rPr>
      </w:pPr>
      <w:r>
        <w:rPr>
          <w:rFonts w:cs="Arial"/>
          <w:sz w:val="24"/>
          <w:szCs w:val="24"/>
        </w:rPr>
        <w:t xml:space="preserve">Probable massive budget reductions to both organizations means that cooperation and resource sharing on hydrographic and charting projects is critical.  Suggest setting up </w:t>
      </w:r>
      <w:r w:rsidRPr="001D6F57">
        <w:rPr>
          <w:rFonts w:cs="Arial"/>
          <w:b/>
          <w:sz w:val="24"/>
          <w:szCs w:val="24"/>
          <w:u w:val="single"/>
        </w:rPr>
        <w:t>dedicated points of contact</w:t>
      </w:r>
      <w:r w:rsidR="00CB140B" w:rsidRPr="001D6F57">
        <w:rPr>
          <w:rFonts w:cs="Arial"/>
          <w:b/>
          <w:sz w:val="24"/>
          <w:szCs w:val="24"/>
          <w:u w:val="single"/>
        </w:rPr>
        <w:t>, specific communication protocols</w:t>
      </w:r>
      <w:r>
        <w:rPr>
          <w:rFonts w:cs="Arial"/>
          <w:sz w:val="24"/>
          <w:szCs w:val="24"/>
        </w:rPr>
        <w:t xml:space="preserve"> between MCD, AHB/PHB, and USACE districts </w:t>
      </w:r>
      <w:r w:rsidR="00CB140B">
        <w:rPr>
          <w:rFonts w:cs="Arial"/>
          <w:sz w:val="24"/>
          <w:szCs w:val="24"/>
        </w:rPr>
        <w:t>to make this process easier.</w:t>
      </w:r>
    </w:p>
    <w:p w14:paraId="5BE5BC0B" w14:textId="77777777" w:rsidR="00CB140B" w:rsidRPr="00CB140B" w:rsidRDefault="00CB140B" w:rsidP="00CB140B">
      <w:pPr>
        <w:pStyle w:val="ListParagraph"/>
        <w:rPr>
          <w:rFonts w:cs="Arial"/>
          <w:sz w:val="24"/>
          <w:szCs w:val="24"/>
        </w:rPr>
      </w:pPr>
    </w:p>
    <w:p w14:paraId="5BE5BC0C" w14:textId="77777777" w:rsidR="00D15519" w:rsidRDefault="00CB140B" w:rsidP="006224C4">
      <w:pPr>
        <w:pStyle w:val="ListParagraph"/>
        <w:numPr>
          <w:ilvl w:val="0"/>
          <w:numId w:val="15"/>
        </w:numPr>
        <w:spacing w:line="276" w:lineRule="auto"/>
        <w:jc w:val="left"/>
        <w:rPr>
          <w:rFonts w:cs="Arial"/>
          <w:sz w:val="24"/>
          <w:szCs w:val="24"/>
        </w:rPr>
      </w:pPr>
      <w:r w:rsidRPr="001E2AB2">
        <w:rPr>
          <w:rFonts w:cs="Arial"/>
          <w:sz w:val="24"/>
          <w:szCs w:val="24"/>
        </w:rPr>
        <w:t>NOAA and U</w:t>
      </w:r>
      <w:r w:rsidR="001D6F57" w:rsidRPr="001E2AB2">
        <w:rPr>
          <w:rFonts w:cs="Arial"/>
          <w:sz w:val="24"/>
          <w:szCs w:val="24"/>
        </w:rPr>
        <w:t xml:space="preserve">SACE should set up </w:t>
      </w:r>
      <w:r w:rsidR="001D6F57" w:rsidRPr="001E2AB2">
        <w:rPr>
          <w:rFonts w:cs="Arial"/>
          <w:b/>
          <w:sz w:val="24"/>
          <w:szCs w:val="24"/>
          <w:u w:val="single"/>
        </w:rPr>
        <w:t xml:space="preserve">site visits </w:t>
      </w:r>
      <w:r w:rsidRPr="001E2AB2">
        <w:rPr>
          <w:rFonts w:cs="Arial"/>
          <w:b/>
          <w:sz w:val="24"/>
          <w:szCs w:val="24"/>
          <w:u w:val="single"/>
        </w:rPr>
        <w:t>and/or virtual tours</w:t>
      </w:r>
      <w:r w:rsidRPr="001E2AB2">
        <w:rPr>
          <w:rFonts w:cs="Arial"/>
          <w:sz w:val="24"/>
          <w:szCs w:val="24"/>
        </w:rPr>
        <w:t xml:space="preserve"> </w:t>
      </w:r>
      <w:r w:rsidR="001D6F57" w:rsidRPr="001E2AB2">
        <w:rPr>
          <w:rFonts w:cs="Arial"/>
          <w:sz w:val="24"/>
          <w:szCs w:val="24"/>
        </w:rPr>
        <w:t xml:space="preserve">of NOAA MCD, AHB and PHB, and HSD offices to educate USACE personnel on NOAA requirements, including horizontal and vertical datums, sounding quality, position quality, object detection requirements, and chart compilation standards.  This is a complex task and multiple sessions may be necessary.  </w:t>
      </w:r>
    </w:p>
    <w:p w14:paraId="5BE5BC0D" w14:textId="77777777" w:rsidR="001E2AB2" w:rsidRPr="001E2AB2" w:rsidRDefault="001E2AB2" w:rsidP="001E2AB2">
      <w:pPr>
        <w:pStyle w:val="ListParagraph"/>
        <w:spacing w:line="276" w:lineRule="auto"/>
        <w:jc w:val="left"/>
        <w:rPr>
          <w:rFonts w:cs="Arial"/>
          <w:sz w:val="24"/>
          <w:szCs w:val="24"/>
        </w:rPr>
      </w:pPr>
    </w:p>
    <w:p w14:paraId="5BE5BC0E" w14:textId="77777777" w:rsidR="00D15519" w:rsidRDefault="00D15519" w:rsidP="00DE12DA">
      <w:pPr>
        <w:pStyle w:val="ListParagraph"/>
        <w:numPr>
          <w:ilvl w:val="0"/>
          <w:numId w:val="15"/>
        </w:numPr>
        <w:spacing w:line="276" w:lineRule="auto"/>
        <w:jc w:val="left"/>
        <w:rPr>
          <w:rFonts w:cs="Arial"/>
          <w:sz w:val="24"/>
          <w:szCs w:val="24"/>
        </w:rPr>
      </w:pPr>
      <w:r>
        <w:rPr>
          <w:rFonts w:cs="Arial"/>
          <w:sz w:val="24"/>
          <w:szCs w:val="24"/>
        </w:rPr>
        <w:t xml:space="preserve">All USACE Districts </w:t>
      </w:r>
      <w:r w:rsidR="007F6A6A">
        <w:rPr>
          <w:rFonts w:cs="Arial"/>
          <w:sz w:val="24"/>
          <w:szCs w:val="24"/>
        </w:rPr>
        <w:t>must adopt and adhere to consistent quality standards between districts</w:t>
      </w:r>
      <w:r w:rsidR="007B43D7">
        <w:rPr>
          <w:rFonts w:cs="Arial"/>
          <w:sz w:val="24"/>
          <w:szCs w:val="24"/>
        </w:rPr>
        <w:t xml:space="preserve"> and within individual districts</w:t>
      </w:r>
      <w:r w:rsidR="00F152E7">
        <w:rPr>
          <w:rFonts w:cs="Arial"/>
          <w:sz w:val="24"/>
          <w:szCs w:val="24"/>
        </w:rPr>
        <w:t xml:space="preserve"> for the delivery of their products to NOAA</w:t>
      </w:r>
      <w:r w:rsidR="007B43D7">
        <w:rPr>
          <w:rFonts w:cs="Arial"/>
          <w:sz w:val="24"/>
          <w:szCs w:val="24"/>
        </w:rPr>
        <w:t>, so that NOAA have confidence in the use of USACE data for NOS charts</w:t>
      </w:r>
      <w:r w:rsidR="007F6A6A">
        <w:rPr>
          <w:rFonts w:cs="Arial"/>
          <w:sz w:val="24"/>
          <w:szCs w:val="24"/>
        </w:rPr>
        <w:t>.</w:t>
      </w:r>
    </w:p>
    <w:p w14:paraId="5BE5BC0F" w14:textId="77777777" w:rsidR="007F6A6A" w:rsidRDefault="007F6A6A" w:rsidP="007F6A6A">
      <w:pPr>
        <w:pStyle w:val="ListParagraph"/>
        <w:rPr>
          <w:rFonts w:cs="Arial"/>
          <w:sz w:val="24"/>
          <w:szCs w:val="24"/>
        </w:rPr>
      </w:pPr>
    </w:p>
    <w:p w14:paraId="5BE5BC10" w14:textId="77777777" w:rsidR="001B6F85" w:rsidRDefault="001B6F85" w:rsidP="001B6F85">
      <w:pPr>
        <w:pStyle w:val="ListParagraph"/>
        <w:rPr>
          <w:rFonts w:cs="Arial"/>
          <w:sz w:val="24"/>
          <w:szCs w:val="24"/>
        </w:rPr>
      </w:pPr>
      <w:r>
        <w:rPr>
          <w:rFonts w:cs="Arial"/>
          <w:sz w:val="24"/>
          <w:szCs w:val="24"/>
        </w:rPr>
        <w:t>At this time, different USACE districts generate different products, and the products may not use internally consistent reference frames. An example is</w:t>
      </w:r>
      <w:r w:rsidR="007B43D7">
        <w:rPr>
          <w:rFonts w:cs="Arial"/>
          <w:sz w:val="24"/>
          <w:szCs w:val="24"/>
        </w:rPr>
        <w:t xml:space="preserve"> vertical datums in USACE survey charts in the Lower Mississippi River</w:t>
      </w:r>
      <w:r>
        <w:rPr>
          <w:rFonts w:cs="Arial"/>
          <w:sz w:val="24"/>
          <w:szCs w:val="24"/>
        </w:rPr>
        <w:t>, USACE New Orleans District:</w:t>
      </w:r>
    </w:p>
    <w:p w14:paraId="5BE5BC11" w14:textId="77777777" w:rsidR="001B6F85" w:rsidRDefault="001B6F85" w:rsidP="001B6F85">
      <w:pPr>
        <w:pStyle w:val="ListParagraph"/>
        <w:rPr>
          <w:rFonts w:cs="Arial"/>
          <w:sz w:val="24"/>
          <w:szCs w:val="24"/>
        </w:rPr>
      </w:pPr>
    </w:p>
    <w:p w14:paraId="5BE5BC12" w14:textId="77777777" w:rsidR="007F6A6A" w:rsidRDefault="007F6A6A" w:rsidP="007F6A6A">
      <w:pPr>
        <w:pStyle w:val="ListParagraph"/>
        <w:numPr>
          <w:ilvl w:val="1"/>
          <w:numId w:val="15"/>
        </w:numPr>
        <w:spacing w:line="276" w:lineRule="auto"/>
        <w:jc w:val="left"/>
        <w:rPr>
          <w:rFonts w:cs="Arial"/>
          <w:sz w:val="24"/>
          <w:szCs w:val="24"/>
        </w:rPr>
      </w:pPr>
      <w:r>
        <w:rPr>
          <w:rFonts w:cs="Arial"/>
          <w:sz w:val="24"/>
          <w:szCs w:val="24"/>
        </w:rPr>
        <w:t>Southwest Pass = NOS MLLW (based on NAVD88)</w:t>
      </w:r>
    </w:p>
    <w:p w14:paraId="5BE5BC13" w14:textId="77777777" w:rsidR="007F6A6A" w:rsidRDefault="007F6A6A" w:rsidP="007F6A6A">
      <w:pPr>
        <w:pStyle w:val="ListParagraph"/>
        <w:numPr>
          <w:ilvl w:val="1"/>
          <w:numId w:val="15"/>
        </w:numPr>
        <w:spacing w:line="276" w:lineRule="auto"/>
        <w:jc w:val="left"/>
        <w:rPr>
          <w:rFonts w:cs="Arial"/>
          <w:sz w:val="24"/>
          <w:szCs w:val="24"/>
        </w:rPr>
      </w:pPr>
      <w:r>
        <w:rPr>
          <w:rFonts w:cs="Arial"/>
          <w:sz w:val="24"/>
          <w:szCs w:val="24"/>
        </w:rPr>
        <w:t>South Pass = Mean Low Gulf (3’ separation from MLLW</w:t>
      </w:r>
      <w:r w:rsidR="00A24074">
        <w:rPr>
          <w:rFonts w:cs="Arial"/>
          <w:sz w:val="24"/>
          <w:szCs w:val="24"/>
        </w:rPr>
        <w:t xml:space="preserve"> at Southwest Pass</w:t>
      </w:r>
      <w:r>
        <w:rPr>
          <w:rFonts w:cs="Arial"/>
          <w:sz w:val="24"/>
          <w:szCs w:val="24"/>
        </w:rPr>
        <w:t>)</w:t>
      </w:r>
    </w:p>
    <w:p w14:paraId="5BE5BC14" w14:textId="77777777" w:rsidR="007F6A6A" w:rsidRDefault="007F6A6A" w:rsidP="007F6A6A">
      <w:pPr>
        <w:pStyle w:val="ListParagraph"/>
        <w:numPr>
          <w:ilvl w:val="1"/>
          <w:numId w:val="15"/>
        </w:numPr>
        <w:spacing w:line="276" w:lineRule="auto"/>
        <w:jc w:val="left"/>
        <w:rPr>
          <w:rFonts w:cs="Arial"/>
          <w:sz w:val="24"/>
          <w:szCs w:val="24"/>
        </w:rPr>
      </w:pPr>
      <w:r>
        <w:rPr>
          <w:rFonts w:cs="Arial"/>
          <w:sz w:val="24"/>
          <w:szCs w:val="24"/>
        </w:rPr>
        <w:t xml:space="preserve">Mississippi River Deepwater Crossings Between New Orleans and Baton Rouge: Low Water Reference Plane 2007 </w:t>
      </w:r>
      <w:r w:rsidR="001E2AB2">
        <w:rPr>
          <w:rFonts w:cs="Arial"/>
          <w:sz w:val="24"/>
          <w:szCs w:val="24"/>
        </w:rPr>
        <w:t xml:space="preserve">for charts presented on .PDF </w:t>
      </w:r>
      <w:r w:rsidR="007B43D7">
        <w:rPr>
          <w:rFonts w:cs="Arial"/>
          <w:sz w:val="24"/>
          <w:szCs w:val="24"/>
        </w:rPr>
        <w:t>or</w:t>
      </w:r>
      <w:r w:rsidR="001E2AB2">
        <w:rPr>
          <w:rFonts w:cs="Arial"/>
          <w:sz w:val="24"/>
          <w:szCs w:val="24"/>
        </w:rPr>
        <w:t xml:space="preserve"> NGVD29 for XYZ files downloaded directly </w:t>
      </w:r>
    </w:p>
    <w:p w14:paraId="5BE5BC15" w14:textId="77777777" w:rsidR="00A24074" w:rsidRDefault="007F6A6A" w:rsidP="00A24074">
      <w:pPr>
        <w:pStyle w:val="ListParagraph"/>
        <w:numPr>
          <w:ilvl w:val="1"/>
          <w:numId w:val="15"/>
        </w:numPr>
        <w:spacing w:line="276" w:lineRule="auto"/>
        <w:jc w:val="left"/>
        <w:rPr>
          <w:rFonts w:cs="Arial"/>
          <w:sz w:val="24"/>
          <w:szCs w:val="24"/>
        </w:rPr>
      </w:pPr>
      <w:r>
        <w:rPr>
          <w:rFonts w:cs="Arial"/>
          <w:sz w:val="24"/>
          <w:szCs w:val="24"/>
        </w:rPr>
        <w:t xml:space="preserve">Baton Rouge Harbor vertical datum: </w:t>
      </w:r>
      <w:r w:rsidR="00A24074">
        <w:rPr>
          <w:rFonts w:cs="Arial"/>
          <w:sz w:val="24"/>
          <w:szCs w:val="24"/>
        </w:rPr>
        <w:t>Mean Low Gulf</w:t>
      </w:r>
    </w:p>
    <w:p w14:paraId="5BE5BC16" w14:textId="77777777" w:rsidR="001E2AB2" w:rsidRDefault="001E2AB2" w:rsidP="00A24074">
      <w:pPr>
        <w:pStyle w:val="ListParagraph"/>
        <w:spacing w:line="276" w:lineRule="auto"/>
        <w:jc w:val="left"/>
        <w:rPr>
          <w:rFonts w:cs="Arial"/>
          <w:sz w:val="24"/>
          <w:szCs w:val="24"/>
        </w:rPr>
      </w:pPr>
    </w:p>
    <w:p w14:paraId="5BE5BC17" w14:textId="77777777" w:rsidR="001B6F85" w:rsidRPr="001B6F85" w:rsidRDefault="001B6F85" w:rsidP="00A24074">
      <w:pPr>
        <w:pStyle w:val="ListParagraph"/>
        <w:spacing w:line="276" w:lineRule="auto"/>
        <w:jc w:val="left"/>
        <w:rPr>
          <w:rFonts w:cs="Arial"/>
          <w:b/>
          <w:sz w:val="24"/>
          <w:szCs w:val="24"/>
          <w:u w:val="single"/>
        </w:rPr>
      </w:pPr>
      <w:r>
        <w:rPr>
          <w:rFonts w:cs="Arial"/>
          <w:sz w:val="24"/>
          <w:szCs w:val="24"/>
        </w:rPr>
        <w:t xml:space="preserve">As a result of the above, overlapping NOAA and USACE charts may be in different datums, and data downloaded directly from the USACE may not be compatible with NOS data (e.g. soundings in feet below NGVD29).  </w:t>
      </w:r>
      <w:r w:rsidRPr="001B6F85">
        <w:rPr>
          <w:rFonts w:cs="Arial"/>
          <w:b/>
          <w:sz w:val="24"/>
          <w:szCs w:val="24"/>
          <w:u w:val="single"/>
        </w:rPr>
        <w:t>Serious focus will be required to ensure that USACE and NOAA data are compatible and of adequate quality for nautical charting.</w:t>
      </w:r>
    </w:p>
    <w:p w14:paraId="5BE5BC18" w14:textId="77777777" w:rsidR="007B43D7" w:rsidRPr="00A674F5" w:rsidRDefault="007B43D7" w:rsidP="00A674F5">
      <w:pPr>
        <w:pStyle w:val="ListParagraph"/>
        <w:contextualSpacing w:val="0"/>
        <w:rPr>
          <w:rFonts w:cs="Arial"/>
          <w:sz w:val="24"/>
          <w:szCs w:val="24"/>
        </w:rPr>
      </w:pPr>
    </w:p>
    <w:p w14:paraId="5BE5BC19" w14:textId="77777777" w:rsidR="00334E00" w:rsidRDefault="00334E00" w:rsidP="00334E00">
      <w:pPr>
        <w:pStyle w:val="ListParagraph"/>
        <w:numPr>
          <w:ilvl w:val="0"/>
          <w:numId w:val="15"/>
        </w:numPr>
        <w:spacing w:line="240" w:lineRule="auto"/>
        <w:jc w:val="left"/>
        <w:rPr>
          <w:sz w:val="24"/>
          <w:szCs w:val="24"/>
        </w:rPr>
      </w:pPr>
      <w:r>
        <w:rPr>
          <w:sz w:val="24"/>
          <w:szCs w:val="24"/>
        </w:rPr>
        <w:t>Given that USACE controlled-depth channels are some of THE most navigationally significant waterways in the nation, suggest working with USACE to ensure that “better-than-CATZOC B” coverage is obtained during all routine channel condition surveys.  This may be as simple as collecting side scan sonar data and sending to a designated NOAA unit</w:t>
      </w:r>
      <w:r w:rsidR="00F152E7">
        <w:rPr>
          <w:sz w:val="24"/>
          <w:szCs w:val="24"/>
        </w:rPr>
        <w:t>, USACE central office, or Contractor</w:t>
      </w:r>
      <w:r>
        <w:rPr>
          <w:sz w:val="24"/>
          <w:szCs w:val="24"/>
        </w:rPr>
        <w:t xml:space="preserve"> for object detection analysis.</w:t>
      </w:r>
    </w:p>
    <w:p w14:paraId="5BE5BC1A" w14:textId="77777777" w:rsidR="00F152E7" w:rsidRDefault="00F152E7" w:rsidP="00F152E7">
      <w:pPr>
        <w:pStyle w:val="ListParagraph"/>
        <w:spacing w:line="240" w:lineRule="auto"/>
        <w:jc w:val="left"/>
        <w:rPr>
          <w:sz w:val="24"/>
          <w:szCs w:val="24"/>
        </w:rPr>
      </w:pPr>
    </w:p>
    <w:p w14:paraId="5BE5BC1B" w14:textId="77777777" w:rsidR="00F152E7" w:rsidRPr="00334E00" w:rsidRDefault="00F152E7" w:rsidP="00F152E7">
      <w:pPr>
        <w:pStyle w:val="ListParagraph"/>
        <w:spacing w:line="240" w:lineRule="auto"/>
        <w:jc w:val="left"/>
        <w:rPr>
          <w:sz w:val="24"/>
          <w:szCs w:val="24"/>
        </w:rPr>
      </w:pPr>
      <w:r>
        <w:rPr>
          <w:sz w:val="24"/>
          <w:szCs w:val="24"/>
        </w:rPr>
        <w:t>If a contractor hired by the USACE for channel condition surveys is also a trusted NOAA contractor, then the USACE may specify object detection surveying as part of the scope of channel condition surveys, and that the contractor shall process object detection data in accordance with NOS Specifications and submit the object detection data to AHB or PHB for review.  This will save effort on the part of all organizations and is more cost-effective for the government.</w:t>
      </w:r>
    </w:p>
    <w:p w14:paraId="5BE5BC1C" w14:textId="77777777" w:rsidR="007B43D7" w:rsidRPr="00A634A9" w:rsidRDefault="007B43D7" w:rsidP="007B43D7">
      <w:pPr>
        <w:pStyle w:val="ListParagraph"/>
        <w:spacing w:line="240" w:lineRule="auto"/>
        <w:jc w:val="left"/>
        <w:rPr>
          <w:sz w:val="24"/>
          <w:szCs w:val="24"/>
        </w:rPr>
      </w:pPr>
    </w:p>
    <w:p w14:paraId="5BE5BC1D" w14:textId="77777777" w:rsidR="00B17F71" w:rsidRDefault="00B17F71" w:rsidP="00D30C7D">
      <w:pPr>
        <w:pStyle w:val="ListParagraph"/>
        <w:numPr>
          <w:ilvl w:val="0"/>
          <w:numId w:val="15"/>
        </w:numPr>
        <w:spacing w:line="276" w:lineRule="auto"/>
        <w:jc w:val="left"/>
        <w:rPr>
          <w:rFonts w:cs="Arial"/>
          <w:sz w:val="24"/>
          <w:szCs w:val="24"/>
        </w:rPr>
      </w:pPr>
      <w:r w:rsidRPr="00A634A9">
        <w:rPr>
          <w:rFonts w:cs="Arial"/>
          <w:sz w:val="24"/>
          <w:szCs w:val="24"/>
        </w:rPr>
        <w:t xml:space="preserve">For distributing NOAA, USCG aids to navigation, and USACE controlled channel updates simultaneously, </w:t>
      </w:r>
      <w:r w:rsidR="001B6F85">
        <w:rPr>
          <w:rFonts w:cs="Arial"/>
          <w:sz w:val="24"/>
          <w:szCs w:val="24"/>
        </w:rPr>
        <w:t>suggest</w:t>
      </w:r>
      <w:r w:rsidRPr="00A634A9">
        <w:rPr>
          <w:rFonts w:cs="Arial"/>
          <w:sz w:val="24"/>
          <w:szCs w:val="24"/>
        </w:rPr>
        <w:t xml:space="preserve"> linking the distribution website to Notice to Mariners, which is where people already go look for updates</w:t>
      </w:r>
    </w:p>
    <w:p w14:paraId="5BE5BC1E" w14:textId="77777777" w:rsidR="00334E00" w:rsidRPr="00334E00" w:rsidRDefault="00334E00" w:rsidP="00334E00">
      <w:pPr>
        <w:pStyle w:val="ListParagraph"/>
        <w:rPr>
          <w:sz w:val="24"/>
          <w:szCs w:val="24"/>
        </w:rPr>
      </w:pPr>
    </w:p>
    <w:p w14:paraId="5BE5BC1F" w14:textId="77777777" w:rsidR="00334E00" w:rsidRDefault="00334E00" w:rsidP="00720E5B">
      <w:pPr>
        <w:pStyle w:val="ListParagraph"/>
        <w:numPr>
          <w:ilvl w:val="0"/>
          <w:numId w:val="15"/>
        </w:numPr>
        <w:spacing w:line="240" w:lineRule="auto"/>
        <w:jc w:val="left"/>
        <w:rPr>
          <w:sz w:val="24"/>
          <w:szCs w:val="24"/>
        </w:rPr>
      </w:pPr>
      <w:r>
        <w:rPr>
          <w:sz w:val="24"/>
          <w:szCs w:val="24"/>
        </w:rPr>
        <w:t>It is important to recognize that USACE E-Hydro is an ESRI-based distribution format, NOT a set of survey specifications and deliverables.  Incorporating USACE E-Hydro deliverables must be considered as a separate item, and E-Hydro will not replace serious discussions on survey quality and survey specifications.</w:t>
      </w:r>
    </w:p>
    <w:p w14:paraId="5BE5BC20" w14:textId="77777777" w:rsidR="00F152E7" w:rsidRDefault="00F152E7" w:rsidP="00F152E7">
      <w:pPr>
        <w:pStyle w:val="ListParagraph"/>
        <w:spacing w:line="240" w:lineRule="auto"/>
        <w:jc w:val="left"/>
        <w:rPr>
          <w:sz w:val="24"/>
          <w:szCs w:val="24"/>
        </w:rPr>
      </w:pPr>
    </w:p>
    <w:p w14:paraId="5BE5BC21" w14:textId="77777777" w:rsidR="00F152E7" w:rsidRDefault="00F152E7" w:rsidP="00F152E7">
      <w:pPr>
        <w:pStyle w:val="ListParagraph"/>
        <w:numPr>
          <w:ilvl w:val="0"/>
          <w:numId w:val="15"/>
        </w:numPr>
        <w:spacing w:line="240" w:lineRule="auto"/>
        <w:jc w:val="left"/>
        <w:rPr>
          <w:sz w:val="24"/>
          <w:szCs w:val="24"/>
        </w:rPr>
      </w:pPr>
      <w:r w:rsidRPr="00A634A9">
        <w:rPr>
          <w:sz w:val="24"/>
          <w:szCs w:val="24"/>
        </w:rPr>
        <w:t>USACE has declared that only data from e-Hydro should be used.  Good step – easier for NOAA, but how will this affect getting data from districts that do not use e-Hydro onto cha</w:t>
      </w:r>
      <w:r>
        <w:rPr>
          <w:sz w:val="24"/>
          <w:szCs w:val="24"/>
        </w:rPr>
        <w:t>r</w:t>
      </w:r>
      <w:r w:rsidRPr="00A634A9">
        <w:rPr>
          <w:sz w:val="24"/>
          <w:szCs w:val="24"/>
        </w:rPr>
        <w:t>ts?</w:t>
      </w:r>
    </w:p>
    <w:p w14:paraId="5BE5BC22" w14:textId="77777777" w:rsidR="00F152E7" w:rsidRPr="00F152E7" w:rsidRDefault="00F152E7" w:rsidP="00F152E7">
      <w:pPr>
        <w:pStyle w:val="ListParagraph"/>
        <w:rPr>
          <w:sz w:val="24"/>
          <w:szCs w:val="24"/>
        </w:rPr>
      </w:pPr>
    </w:p>
    <w:p w14:paraId="5BE5BC23" w14:textId="77777777" w:rsidR="00F152E7" w:rsidRDefault="00F152E7" w:rsidP="00F152E7">
      <w:pPr>
        <w:pStyle w:val="ListParagraph"/>
        <w:numPr>
          <w:ilvl w:val="0"/>
          <w:numId w:val="15"/>
        </w:numPr>
        <w:spacing w:line="240" w:lineRule="auto"/>
        <w:jc w:val="left"/>
        <w:rPr>
          <w:sz w:val="24"/>
          <w:szCs w:val="24"/>
        </w:rPr>
      </w:pPr>
      <w:r>
        <w:rPr>
          <w:sz w:val="24"/>
          <w:szCs w:val="24"/>
        </w:rPr>
        <w:t>Need to determine a fixed timeline for E-Hydro rollout.</w:t>
      </w:r>
    </w:p>
    <w:p w14:paraId="5BE5BC24" w14:textId="77777777" w:rsidR="00E256D2" w:rsidRPr="00E256D2" w:rsidRDefault="00E256D2" w:rsidP="00E256D2">
      <w:pPr>
        <w:pStyle w:val="ListParagraph"/>
        <w:rPr>
          <w:sz w:val="24"/>
          <w:szCs w:val="24"/>
        </w:rPr>
      </w:pPr>
    </w:p>
    <w:p w14:paraId="5BE5BC25" w14:textId="77777777" w:rsidR="00E256D2" w:rsidRPr="00E256D2" w:rsidRDefault="00E256D2" w:rsidP="00E256D2">
      <w:pPr>
        <w:spacing w:line="240" w:lineRule="auto"/>
        <w:jc w:val="left"/>
        <w:rPr>
          <w:sz w:val="24"/>
          <w:szCs w:val="24"/>
        </w:rPr>
      </w:pPr>
    </w:p>
    <w:p w14:paraId="5BE5BC26" w14:textId="77777777" w:rsidR="00A70DAF" w:rsidRPr="00A634A9" w:rsidRDefault="00A70DAF" w:rsidP="00A70DAF">
      <w:pPr>
        <w:pStyle w:val="ListParagraph"/>
        <w:rPr>
          <w:rFonts w:cs="Arial"/>
          <w:sz w:val="24"/>
          <w:szCs w:val="24"/>
        </w:rPr>
      </w:pPr>
    </w:p>
    <w:p w14:paraId="5BE5BC27" w14:textId="77777777" w:rsidR="00E256D2" w:rsidRPr="00E256D2" w:rsidRDefault="00E256D2" w:rsidP="00E256D2">
      <w:pPr>
        <w:pStyle w:val="Heading1"/>
      </w:pPr>
      <w:r w:rsidRPr="00E256D2">
        <w:lastRenderedPageBreak/>
        <w:t>Vision for the Future of the Nautical Charting</w:t>
      </w:r>
    </w:p>
    <w:p w14:paraId="5BE5BC28" w14:textId="77777777" w:rsidR="00E256D2" w:rsidRDefault="00E256D2" w:rsidP="00E256D2">
      <w:pPr>
        <w:jc w:val="left"/>
        <w:rPr>
          <w:rFonts w:cs="Arial"/>
          <w:sz w:val="24"/>
          <w:szCs w:val="24"/>
        </w:rPr>
      </w:pPr>
    </w:p>
    <w:p w14:paraId="5BE5BC29" w14:textId="77777777" w:rsidR="00E256D2" w:rsidRDefault="00E256D2" w:rsidP="00E256D2">
      <w:pPr>
        <w:jc w:val="left"/>
        <w:rPr>
          <w:rFonts w:cs="Arial"/>
          <w:sz w:val="24"/>
          <w:szCs w:val="24"/>
        </w:rPr>
      </w:pPr>
      <w:r>
        <w:rPr>
          <w:rFonts w:cs="Arial"/>
          <w:sz w:val="24"/>
          <w:szCs w:val="24"/>
        </w:rPr>
        <w:t xml:space="preserve">The time horizon of this vision is unclear. </w:t>
      </w:r>
    </w:p>
    <w:p w14:paraId="5BE5BC2A" w14:textId="77777777" w:rsidR="00E256D2" w:rsidRPr="00E256D2" w:rsidRDefault="00E256D2" w:rsidP="00E256D2">
      <w:pPr>
        <w:pStyle w:val="Heading2"/>
      </w:pPr>
      <w:r w:rsidRPr="00E256D2">
        <w:t xml:space="preserve">The End of Raster Nautical Charts (Sunset of Paper Charts) </w:t>
      </w:r>
    </w:p>
    <w:p w14:paraId="5BE5BC2B" w14:textId="77777777" w:rsidR="00E256D2" w:rsidRPr="00C50E49" w:rsidRDefault="00E256D2" w:rsidP="00E256D2">
      <w:pPr>
        <w:spacing w:before="240" w:line="276" w:lineRule="auto"/>
        <w:rPr>
          <w:rFonts w:cs="Arial"/>
          <w:b/>
          <w:sz w:val="24"/>
          <w:szCs w:val="24"/>
        </w:rPr>
      </w:pPr>
      <w:r w:rsidRPr="00C50E49">
        <w:rPr>
          <w:sz w:val="24"/>
          <w:szCs w:val="24"/>
        </w:rPr>
        <w:t xml:space="preserve">The recreational boating community has had a strong reaction to the concept of sunseting paper charts. While more and more boaters are accessing chart products online and via digital means, there is still a large user base of the traditional paper chart products. Echoing the HSRP’s comments in the Recreational Boating issue paper finalized at the Seattle meeting. Data for recreational boaters must continue to be available in a variety of formats, including paper charts. </w:t>
      </w:r>
    </w:p>
    <w:p w14:paraId="5BE5BC2C" w14:textId="77777777" w:rsidR="00E256D2" w:rsidRDefault="00E256D2" w:rsidP="00E256D2">
      <w:pPr>
        <w:pStyle w:val="Heading2"/>
      </w:pPr>
      <w:r>
        <w:t>Port ECDIS – Port ENC</w:t>
      </w:r>
    </w:p>
    <w:p w14:paraId="5BE5BC2D" w14:textId="77777777" w:rsidR="00E256D2" w:rsidRPr="00C50E49" w:rsidRDefault="00E256D2" w:rsidP="00E256D2">
      <w:pPr>
        <w:spacing w:before="240" w:line="276" w:lineRule="auto"/>
        <w:rPr>
          <w:rFonts w:cs="Arial"/>
          <w:sz w:val="24"/>
          <w:szCs w:val="24"/>
        </w:rPr>
      </w:pPr>
      <w:r>
        <w:rPr>
          <w:rFonts w:cs="Arial"/>
          <w:sz w:val="24"/>
          <w:szCs w:val="24"/>
        </w:rPr>
        <w:t xml:space="preserve">The future of nautical charts should reflect the discussions of Port ECDIS – Port ENC which comply with the latest international standards for metrification and bathymetry density at least every meter starting from 30 meters inland. Additionally this product should have a real time weather data overlay. These elements are the foundation to precision navigation in ports and channels. </w:t>
      </w:r>
    </w:p>
    <w:p w14:paraId="5BE5BC2E" w14:textId="77777777" w:rsidR="00055D06" w:rsidRDefault="00055D06" w:rsidP="00D30C7D">
      <w:pPr>
        <w:rPr>
          <w:rFonts w:cs="Arial"/>
          <w:b/>
          <w:sz w:val="24"/>
          <w:szCs w:val="24"/>
        </w:rPr>
      </w:pPr>
    </w:p>
    <w:p w14:paraId="5BE5BC2F" w14:textId="77777777" w:rsidR="00AC6DA9" w:rsidRDefault="00763403" w:rsidP="00763403">
      <w:pPr>
        <w:pStyle w:val="Heading1"/>
      </w:pPr>
      <w:bookmarkStart w:id="12" w:name="_Open_Data_and"/>
      <w:bookmarkEnd w:id="12"/>
      <w:r>
        <w:lastRenderedPageBreak/>
        <w:t>Open Data and Marine Spatial Data Infrastructure</w:t>
      </w:r>
    </w:p>
    <w:p w14:paraId="5BE5BC30" w14:textId="77777777" w:rsidR="00763403" w:rsidRPr="00763403" w:rsidRDefault="00763403" w:rsidP="00763403">
      <w:pPr>
        <w:pStyle w:val="Heading2"/>
        <w:numPr>
          <w:ilvl w:val="0"/>
          <w:numId w:val="0"/>
        </w:numPr>
        <w:ind w:left="851"/>
      </w:pPr>
    </w:p>
    <w:p w14:paraId="5BE5BC31" w14:textId="77777777" w:rsidR="00720E5B" w:rsidRPr="00A634A9" w:rsidRDefault="00720E5B" w:rsidP="00720E5B">
      <w:pPr>
        <w:pStyle w:val="ListParagraph"/>
        <w:numPr>
          <w:ilvl w:val="0"/>
          <w:numId w:val="17"/>
        </w:numPr>
        <w:spacing w:line="240" w:lineRule="auto"/>
        <w:jc w:val="left"/>
        <w:rPr>
          <w:sz w:val="24"/>
          <w:szCs w:val="24"/>
        </w:rPr>
      </w:pPr>
      <w:r w:rsidRPr="00A634A9">
        <w:rPr>
          <w:sz w:val="24"/>
          <w:szCs w:val="24"/>
        </w:rPr>
        <w:t xml:space="preserve">Is </w:t>
      </w:r>
      <w:r w:rsidR="00763403">
        <w:rPr>
          <w:sz w:val="24"/>
          <w:szCs w:val="24"/>
        </w:rPr>
        <w:t xml:space="preserve">the MSDI </w:t>
      </w:r>
      <w:r w:rsidRPr="00A634A9">
        <w:rPr>
          <w:sz w:val="24"/>
          <w:szCs w:val="24"/>
        </w:rPr>
        <w:t xml:space="preserve">a bathymetric database for all </w:t>
      </w:r>
      <w:r w:rsidR="00763403">
        <w:rPr>
          <w:sz w:val="24"/>
          <w:szCs w:val="24"/>
        </w:rPr>
        <w:t>data submitted to NOAA, all data from NOAA sources only,</w:t>
      </w:r>
      <w:r w:rsidRPr="00A634A9">
        <w:rPr>
          <w:sz w:val="24"/>
          <w:szCs w:val="24"/>
        </w:rPr>
        <w:t xml:space="preserve"> or only OCS?  Would suggest a wider field than just OCS data.  Database is critical for Marine Spatial Data Infrastructure. </w:t>
      </w:r>
    </w:p>
    <w:p w14:paraId="5BE5BC32" w14:textId="77777777" w:rsidR="00720E5B" w:rsidRPr="00A634A9" w:rsidRDefault="00720E5B" w:rsidP="009323C3">
      <w:pPr>
        <w:spacing w:before="240" w:line="276" w:lineRule="auto"/>
        <w:rPr>
          <w:rFonts w:cs="Arial"/>
          <w:b/>
          <w:sz w:val="24"/>
          <w:szCs w:val="24"/>
        </w:rPr>
      </w:pPr>
    </w:p>
    <w:sectPr w:rsidR="00720E5B" w:rsidRPr="00A634A9" w:rsidSect="00435B03">
      <w:headerReference w:type="even" r:id="rId24"/>
      <w:headerReference w:type="default" r:id="rId25"/>
      <w:footerReference w:type="even" r:id="rId26"/>
      <w:footerReference w:type="default" r:id="rId27"/>
      <w:headerReference w:type="first" r:id="rId28"/>
      <w:footerReference w:type="first" r:id="rId29"/>
      <w:pgSz w:w="11906" w:h="16838" w:code="9"/>
      <w:pgMar w:top="1701" w:right="851" w:bottom="851" w:left="1134" w:header="73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5BC51" w14:textId="77777777" w:rsidR="00F3031C" w:rsidRDefault="00F3031C" w:rsidP="00465868">
      <w:pPr>
        <w:spacing w:line="240" w:lineRule="auto"/>
      </w:pPr>
      <w:r>
        <w:separator/>
      </w:r>
    </w:p>
  </w:endnote>
  <w:endnote w:type="continuationSeparator" w:id="0">
    <w:p w14:paraId="5BE5BC52" w14:textId="77777777" w:rsidR="00F3031C" w:rsidRDefault="00F3031C" w:rsidP="004658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C55" w14:textId="77777777" w:rsidR="00280EF4" w:rsidRDefault="00280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001467"/>
      <w:docPartObj>
        <w:docPartGallery w:val="Page Numbers (Bottom of Page)"/>
        <w:docPartUnique/>
      </w:docPartObj>
    </w:sdtPr>
    <w:sdtEndPr/>
    <w:sdtContent>
      <w:sdt>
        <w:sdtPr>
          <w:id w:val="1728636285"/>
          <w:docPartObj>
            <w:docPartGallery w:val="Page Numbers (Top of Page)"/>
            <w:docPartUnique/>
          </w:docPartObj>
        </w:sdtPr>
        <w:sdtEndPr/>
        <w:sdtContent>
          <w:p w14:paraId="5BE5BC56" w14:textId="37B7BFAC" w:rsidR="00E13183" w:rsidRDefault="00E1318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346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346D">
              <w:rPr>
                <w:b/>
                <w:bCs/>
                <w:noProof/>
              </w:rPr>
              <w:t>13</w:t>
            </w:r>
            <w:r>
              <w:rPr>
                <w:b/>
                <w:bCs/>
                <w:sz w:val="24"/>
                <w:szCs w:val="24"/>
              </w:rPr>
              <w:fldChar w:fldCharType="end"/>
            </w:r>
          </w:p>
        </w:sdtContent>
      </w:sdt>
    </w:sdtContent>
  </w:sdt>
  <w:p w14:paraId="5BE5BC57" w14:textId="77777777" w:rsidR="00280EF4" w:rsidRDefault="00280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C59" w14:textId="77777777" w:rsidR="00280EF4" w:rsidRDefault="00280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5BC4F" w14:textId="77777777" w:rsidR="00F3031C" w:rsidRDefault="00F3031C" w:rsidP="00465868">
      <w:pPr>
        <w:spacing w:line="240" w:lineRule="auto"/>
      </w:pPr>
      <w:r>
        <w:separator/>
      </w:r>
    </w:p>
  </w:footnote>
  <w:footnote w:type="continuationSeparator" w:id="0">
    <w:p w14:paraId="5BE5BC50" w14:textId="77777777" w:rsidR="00F3031C" w:rsidRDefault="00F3031C" w:rsidP="004658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C53" w14:textId="77777777" w:rsidR="00280EF4" w:rsidRDefault="00280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C54" w14:textId="77777777" w:rsidR="00280EF4" w:rsidRDefault="00280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C58" w14:textId="77777777" w:rsidR="00280EF4" w:rsidRDefault="00280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570"/>
    <w:multiLevelType w:val="hybridMultilevel"/>
    <w:tmpl w:val="2DBCD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F5485"/>
    <w:multiLevelType w:val="hybridMultilevel"/>
    <w:tmpl w:val="62B2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51F4C"/>
    <w:multiLevelType w:val="hybridMultilevel"/>
    <w:tmpl w:val="98F2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2D8"/>
    <w:multiLevelType w:val="hybridMultilevel"/>
    <w:tmpl w:val="127C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6480A"/>
    <w:multiLevelType w:val="hybridMultilevel"/>
    <w:tmpl w:val="F28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417E5"/>
    <w:multiLevelType w:val="multilevel"/>
    <w:tmpl w:val="C1E4E898"/>
    <w:lvl w:ilvl="0">
      <w:start w:val="1"/>
      <w:numFmt w:val="lowerRoman"/>
      <w:pStyle w:val="SummaryNumbered"/>
      <w:lvlText w:val="%1."/>
      <w:lvlJc w:val="left"/>
      <w:pPr>
        <w:tabs>
          <w:tab w:val="num" w:pos="357"/>
        </w:tabs>
        <w:ind w:left="357" w:hanging="357"/>
      </w:pPr>
      <w:rPr>
        <w:rFonts w:ascii="Arial" w:hAnsi="Arial" w:hint="default"/>
        <w:b w:val="0"/>
        <w:i w:val="0"/>
        <w:caps w:val="0"/>
        <w:strike w:val="0"/>
        <w:dstrike w:val="0"/>
        <w:vanish w:val="0"/>
        <w:color w:val="auto"/>
        <w:sz w:val="20"/>
        <w:u w:val="none"/>
        <w:vertAlign w:val="baseline"/>
      </w:rPr>
    </w:lvl>
    <w:lvl w:ilvl="1">
      <w:start w:val="1"/>
      <w:numFmt w:val="lowerLetter"/>
      <w:lvlText w:val="%2."/>
      <w:lvlJc w:val="left"/>
      <w:pPr>
        <w:tabs>
          <w:tab w:val="num" w:pos="720"/>
        </w:tabs>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555222"/>
    <w:multiLevelType w:val="hybridMultilevel"/>
    <w:tmpl w:val="25DAA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D30F57"/>
    <w:multiLevelType w:val="multilevel"/>
    <w:tmpl w:val="3D94A1AC"/>
    <w:lvl w:ilvl="0">
      <w:start w:val="1"/>
      <w:numFmt w:val="lowerRoman"/>
      <w:pStyle w:val="MainTextNumbered"/>
      <w:lvlText w:val="%1."/>
      <w:lvlJc w:val="left"/>
      <w:pPr>
        <w:ind w:left="1208" w:hanging="357"/>
      </w:pPr>
      <w:rPr>
        <w:rFonts w:ascii="Arial" w:hAnsi="Arial" w:hint="default"/>
        <w:b w:val="0"/>
        <w:i w:val="0"/>
        <w:caps w:val="0"/>
        <w:strike w:val="0"/>
        <w:dstrike w:val="0"/>
        <w:vanish w:val="0"/>
        <w:color w:val="auto"/>
        <w:sz w:val="20"/>
        <w:u w:val="none"/>
        <w:vertAlign w:val="baseline"/>
      </w:rPr>
    </w:lvl>
    <w:lvl w:ilvl="1">
      <w:start w:val="1"/>
      <w:numFmt w:val="lowerLetter"/>
      <w:lvlText w:val="%2."/>
      <w:lvlJc w:val="left"/>
      <w:pPr>
        <w:ind w:left="1565"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C7588A"/>
    <w:multiLevelType w:val="hybridMultilevel"/>
    <w:tmpl w:val="F6E094C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482564A7"/>
    <w:multiLevelType w:val="hybridMultilevel"/>
    <w:tmpl w:val="BF06F7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87164C"/>
    <w:multiLevelType w:val="hybridMultilevel"/>
    <w:tmpl w:val="12EA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B05F7"/>
    <w:multiLevelType w:val="multilevel"/>
    <w:tmpl w:val="5C3CCB78"/>
    <w:lvl w:ilvl="0">
      <w:start w:val="1"/>
      <w:numFmt w:val="bullet"/>
      <w:pStyle w:val="MainTextBullet"/>
      <w:lvlText w:val="■"/>
      <w:lvlJc w:val="left"/>
      <w:pPr>
        <w:ind w:left="1208" w:hanging="357"/>
      </w:pPr>
      <w:rPr>
        <w:rFonts w:ascii="Arial" w:hAnsi="Arial" w:hint="default"/>
      </w:rPr>
    </w:lvl>
    <w:lvl w:ilvl="1">
      <w:start w:val="1"/>
      <w:numFmt w:val="bullet"/>
      <w:lvlText w:val="□"/>
      <w:lvlJc w:val="left"/>
      <w:pPr>
        <w:tabs>
          <w:tab w:val="num" w:pos="1565"/>
        </w:tabs>
        <w:ind w:left="1565" w:hanging="357"/>
      </w:pPr>
      <w:rPr>
        <w:rFonts w:ascii="Arial" w:hAnsi="Arial" w:hint="default"/>
      </w:rPr>
    </w:lvl>
    <w:lvl w:ilvl="2">
      <w:start w:val="1"/>
      <w:numFmt w:val="bullet"/>
      <w:lvlText w:val=""/>
      <w:lvlJc w:val="left"/>
      <w:pPr>
        <w:ind w:left="4659" w:hanging="360"/>
      </w:pPr>
      <w:rPr>
        <w:rFonts w:ascii="Wingdings" w:hAnsi="Wingdings" w:hint="default"/>
      </w:rPr>
    </w:lvl>
    <w:lvl w:ilvl="3">
      <w:start w:val="1"/>
      <w:numFmt w:val="bullet"/>
      <w:lvlText w:val=""/>
      <w:lvlJc w:val="left"/>
      <w:pPr>
        <w:ind w:left="5379" w:hanging="360"/>
      </w:pPr>
      <w:rPr>
        <w:rFonts w:ascii="Symbol" w:hAnsi="Symbol" w:hint="default"/>
      </w:rPr>
    </w:lvl>
    <w:lvl w:ilvl="4">
      <w:start w:val="1"/>
      <w:numFmt w:val="bullet"/>
      <w:lvlText w:val="o"/>
      <w:lvlJc w:val="left"/>
      <w:pPr>
        <w:ind w:left="6099" w:hanging="360"/>
      </w:pPr>
      <w:rPr>
        <w:rFonts w:ascii="Courier New" w:hAnsi="Courier New" w:cs="Courier New" w:hint="default"/>
      </w:rPr>
    </w:lvl>
    <w:lvl w:ilvl="5">
      <w:start w:val="1"/>
      <w:numFmt w:val="bullet"/>
      <w:lvlText w:val=""/>
      <w:lvlJc w:val="left"/>
      <w:pPr>
        <w:ind w:left="6819" w:hanging="360"/>
      </w:pPr>
      <w:rPr>
        <w:rFonts w:ascii="Wingdings" w:hAnsi="Wingdings" w:hint="default"/>
      </w:rPr>
    </w:lvl>
    <w:lvl w:ilvl="6">
      <w:start w:val="1"/>
      <w:numFmt w:val="bullet"/>
      <w:lvlText w:val=""/>
      <w:lvlJc w:val="left"/>
      <w:pPr>
        <w:ind w:left="7539" w:hanging="360"/>
      </w:pPr>
      <w:rPr>
        <w:rFonts w:ascii="Symbol" w:hAnsi="Symbol" w:hint="default"/>
      </w:rPr>
    </w:lvl>
    <w:lvl w:ilvl="7">
      <w:start w:val="1"/>
      <w:numFmt w:val="bullet"/>
      <w:lvlText w:val="o"/>
      <w:lvlJc w:val="left"/>
      <w:pPr>
        <w:ind w:left="8259" w:hanging="360"/>
      </w:pPr>
      <w:rPr>
        <w:rFonts w:ascii="Courier New" w:hAnsi="Courier New" w:cs="Courier New" w:hint="default"/>
      </w:rPr>
    </w:lvl>
    <w:lvl w:ilvl="8">
      <w:start w:val="1"/>
      <w:numFmt w:val="bullet"/>
      <w:lvlText w:val=""/>
      <w:lvlJc w:val="left"/>
      <w:pPr>
        <w:ind w:left="8979" w:hanging="360"/>
      </w:pPr>
      <w:rPr>
        <w:rFonts w:ascii="Wingdings" w:hAnsi="Wingdings" w:hint="default"/>
      </w:rPr>
    </w:lvl>
  </w:abstractNum>
  <w:abstractNum w:abstractNumId="12" w15:restartNumberingAfterBreak="0">
    <w:nsid w:val="536F1ED1"/>
    <w:multiLevelType w:val="hybridMultilevel"/>
    <w:tmpl w:val="108621BE"/>
    <w:lvl w:ilvl="0" w:tplc="E626E004">
      <w:start w:val="1"/>
      <w:numFmt w:val="lowerRoman"/>
      <w:pStyle w:val="TableNumbered"/>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EE0DE3"/>
    <w:multiLevelType w:val="multilevel"/>
    <w:tmpl w:val="0D8C0488"/>
    <w:lvl w:ilvl="0">
      <w:start w:val="1"/>
      <w:numFmt w:val="decimal"/>
      <w:pStyle w:val="AppendixH1"/>
      <w:lvlText w:val="%1."/>
      <w:lvlJc w:val="left"/>
      <w:pPr>
        <w:ind w:left="851" w:hanging="851"/>
      </w:pPr>
      <w:rPr>
        <w:rFonts w:hint="default"/>
      </w:rPr>
    </w:lvl>
    <w:lvl w:ilvl="1">
      <w:start w:val="1"/>
      <w:numFmt w:val="decimal"/>
      <w:pStyle w:val="AppendixH2"/>
      <w:lvlText w:val="%1.%2"/>
      <w:lvlJc w:val="left"/>
      <w:pPr>
        <w:ind w:left="851" w:hanging="851"/>
      </w:pPr>
      <w:rPr>
        <w:rFonts w:hint="default"/>
      </w:rPr>
    </w:lvl>
    <w:lvl w:ilvl="2">
      <w:start w:val="1"/>
      <w:numFmt w:val="decimal"/>
      <w:pStyle w:val="AppendixH3"/>
      <w:lvlText w:val="%1.%2.%3"/>
      <w:lvlJc w:val="left"/>
      <w:pPr>
        <w:ind w:left="851" w:hanging="851"/>
      </w:pPr>
      <w:rPr>
        <w:rFonts w:hint="default"/>
      </w:rPr>
    </w:lvl>
    <w:lvl w:ilvl="3">
      <w:start w:val="1"/>
      <w:numFmt w:val="decimal"/>
      <w:pStyle w:val="AppendixH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55513DAC"/>
    <w:multiLevelType w:val="hybridMultilevel"/>
    <w:tmpl w:val="16C84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E466E8"/>
    <w:multiLevelType w:val="multilevel"/>
    <w:tmpl w:val="BE3A7026"/>
    <w:lvl w:ilvl="0">
      <w:start w:val="1"/>
      <w:numFmt w:val="bullet"/>
      <w:pStyle w:val="SummaryBullet"/>
      <w:lvlText w:val="■"/>
      <w:lvlJc w:val="left"/>
      <w:pPr>
        <w:ind w:left="360" w:hanging="360"/>
      </w:pPr>
      <w:rPr>
        <w:rFonts w:ascii="Arial" w:hAnsi="Arial" w:hint="default"/>
      </w:rPr>
    </w:lvl>
    <w:lvl w:ilvl="1">
      <w:start w:val="1"/>
      <w:numFmt w:val="bullet"/>
      <w:lvlText w:val="□"/>
      <w:lvlJc w:val="left"/>
      <w:pPr>
        <w:tabs>
          <w:tab w:val="num" w:pos="720"/>
        </w:tabs>
        <w:ind w:left="720" w:hanging="363"/>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7163FE4"/>
    <w:multiLevelType w:val="multilevel"/>
    <w:tmpl w:val="A59853F2"/>
    <w:styleLink w:val="Style2"/>
    <w:lvl w:ilvl="0">
      <w:start w:val="1"/>
      <w:numFmt w:val="lowerRoman"/>
      <w:lvlText w:val="%1."/>
      <w:lvlJc w:val="left"/>
      <w:pPr>
        <w:ind w:left="357" w:firstLine="3"/>
      </w:pPr>
      <w:rPr>
        <w:rFonts w:ascii="Arial" w:hAnsi="Arial" w:hint="default"/>
        <w:b w:val="0"/>
        <w:i w:val="0"/>
        <w:caps w:val="0"/>
        <w:strike w:val="0"/>
        <w:dstrike w:val="0"/>
        <w:vanish w:val="0"/>
        <w:color w:val="auto"/>
        <w:sz w:val="20"/>
        <w:u w:val="none"/>
        <w:vertAlign w:val="baseline"/>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CCF29A5"/>
    <w:multiLevelType w:val="hybridMultilevel"/>
    <w:tmpl w:val="2834AE4C"/>
    <w:lvl w:ilvl="0" w:tplc="1D80FFA6">
      <w:start w:val="1"/>
      <w:numFmt w:val="bullet"/>
      <w:pStyle w:val="TableBullet"/>
      <w:lvlText w:val="■"/>
      <w:lvlJc w:val="left"/>
      <w:pPr>
        <w:ind w:left="604" w:hanging="360"/>
      </w:pPr>
      <w:rPr>
        <w:rFonts w:ascii="Arial" w:hAnsi="Arial" w:hint="default"/>
      </w:rPr>
    </w:lvl>
    <w:lvl w:ilvl="1" w:tplc="08090003" w:tentative="1">
      <w:start w:val="1"/>
      <w:numFmt w:val="bullet"/>
      <w:lvlText w:val="o"/>
      <w:lvlJc w:val="left"/>
      <w:pPr>
        <w:ind w:left="1324" w:hanging="360"/>
      </w:pPr>
      <w:rPr>
        <w:rFonts w:ascii="Courier New" w:hAnsi="Courier New" w:cs="Courier New" w:hint="default"/>
      </w:rPr>
    </w:lvl>
    <w:lvl w:ilvl="2" w:tplc="08090005" w:tentative="1">
      <w:start w:val="1"/>
      <w:numFmt w:val="bullet"/>
      <w:lvlText w:val=""/>
      <w:lvlJc w:val="left"/>
      <w:pPr>
        <w:ind w:left="2044" w:hanging="360"/>
      </w:pPr>
      <w:rPr>
        <w:rFonts w:ascii="Wingdings" w:hAnsi="Wingdings" w:hint="default"/>
      </w:rPr>
    </w:lvl>
    <w:lvl w:ilvl="3" w:tplc="08090001" w:tentative="1">
      <w:start w:val="1"/>
      <w:numFmt w:val="bullet"/>
      <w:lvlText w:val=""/>
      <w:lvlJc w:val="left"/>
      <w:pPr>
        <w:ind w:left="2764" w:hanging="360"/>
      </w:pPr>
      <w:rPr>
        <w:rFonts w:ascii="Symbol" w:hAnsi="Symbol" w:hint="default"/>
      </w:rPr>
    </w:lvl>
    <w:lvl w:ilvl="4" w:tplc="08090003" w:tentative="1">
      <w:start w:val="1"/>
      <w:numFmt w:val="bullet"/>
      <w:lvlText w:val="o"/>
      <w:lvlJc w:val="left"/>
      <w:pPr>
        <w:ind w:left="3484" w:hanging="360"/>
      </w:pPr>
      <w:rPr>
        <w:rFonts w:ascii="Courier New" w:hAnsi="Courier New" w:cs="Courier New" w:hint="default"/>
      </w:rPr>
    </w:lvl>
    <w:lvl w:ilvl="5" w:tplc="08090005" w:tentative="1">
      <w:start w:val="1"/>
      <w:numFmt w:val="bullet"/>
      <w:lvlText w:val=""/>
      <w:lvlJc w:val="left"/>
      <w:pPr>
        <w:ind w:left="4204" w:hanging="360"/>
      </w:pPr>
      <w:rPr>
        <w:rFonts w:ascii="Wingdings" w:hAnsi="Wingdings" w:hint="default"/>
      </w:rPr>
    </w:lvl>
    <w:lvl w:ilvl="6" w:tplc="08090001" w:tentative="1">
      <w:start w:val="1"/>
      <w:numFmt w:val="bullet"/>
      <w:lvlText w:val=""/>
      <w:lvlJc w:val="left"/>
      <w:pPr>
        <w:ind w:left="4924" w:hanging="360"/>
      </w:pPr>
      <w:rPr>
        <w:rFonts w:ascii="Symbol" w:hAnsi="Symbol" w:hint="default"/>
      </w:rPr>
    </w:lvl>
    <w:lvl w:ilvl="7" w:tplc="08090003" w:tentative="1">
      <w:start w:val="1"/>
      <w:numFmt w:val="bullet"/>
      <w:lvlText w:val="o"/>
      <w:lvlJc w:val="left"/>
      <w:pPr>
        <w:ind w:left="5644" w:hanging="360"/>
      </w:pPr>
      <w:rPr>
        <w:rFonts w:ascii="Courier New" w:hAnsi="Courier New" w:cs="Courier New" w:hint="default"/>
      </w:rPr>
    </w:lvl>
    <w:lvl w:ilvl="8" w:tplc="08090005" w:tentative="1">
      <w:start w:val="1"/>
      <w:numFmt w:val="bullet"/>
      <w:lvlText w:val=""/>
      <w:lvlJc w:val="left"/>
      <w:pPr>
        <w:ind w:left="6364" w:hanging="360"/>
      </w:pPr>
      <w:rPr>
        <w:rFonts w:ascii="Wingdings" w:hAnsi="Wingdings" w:hint="default"/>
      </w:rPr>
    </w:lvl>
  </w:abstractNum>
  <w:abstractNum w:abstractNumId="18" w15:restartNumberingAfterBreak="0">
    <w:nsid w:val="6125052F"/>
    <w:multiLevelType w:val="multilevel"/>
    <w:tmpl w:val="B4BACD9E"/>
    <w:numStyleLink w:val="Style1"/>
  </w:abstractNum>
  <w:abstractNum w:abstractNumId="19" w15:restartNumberingAfterBreak="0">
    <w:nsid w:val="66D54E0B"/>
    <w:multiLevelType w:val="multilevel"/>
    <w:tmpl w:val="3698CB1A"/>
    <w:lvl w:ilvl="0">
      <w:start w:val="1"/>
      <w:numFmt w:val="decimal"/>
      <w:pStyle w:val="Heading1"/>
      <w:lvlText w:val="%1."/>
      <w:lvlJc w:val="left"/>
      <w:pPr>
        <w:tabs>
          <w:tab w:val="num" w:pos="851"/>
        </w:tabs>
        <w:ind w:left="851" w:hanging="851"/>
      </w:pPr>
      <w:rPr>
        <w:rFonts w:ascii="Arial Bold" w:hAnsi="Arial Bold" w:hint="default"/>
        <w:b/>
        <w:i w:val="0"/>
        <w:sz w:val="2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71F6A43"/>
    <w:multiLevelType w:val="multilevel"/>
    <w:tmpl w:val="B4BACD9E"/>
    <w:styleLink w:val="Style1"/>
    <w:lvl w:ilvl="0">
      <w:start w:val="1"/>
      <w:numFmt w:val="upperLetter"/>
      <w:pStyle w:val="AppendixH1A"/>
      <w:lvlText w:val="%1."/>
      <w:lvlJc w:val="left"/>
      <w:pPr>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851" w:hanging="851"/>
      </w:pPr>
      <w:rPr>
        <w:rFonts w:hint="default"/>
      </w:rPr>
    </w:lvl>
    <w:lvl w:ilvl="5">
      <w:start w:val="1"/>
      <w:numFmt w:val="decimal"/>
      <w:lvlText w:val="%1.%2.%3.%4.%5.%6"/>
      <w:lvlJc w:val="left"/>
      <w:pPr>
        <w:tabs>
          <w:tab w:val="num" w:pos="1152"/>
        </w:tabs>
        <w:ind w:left="851" w:hanging="851"/>
      </w:pPr>
      <w:rPr>
        <w:rFonts w:hint="default"/>
      </w:rPr>
    </w:lvl>
    <w:lvl w:ilvl="6">
      <w:start w:val="1"/>
      <w:numFmt w:val="decimal"/>
      <w:lvlText w:val="%1.%2.%3.%4.%5.%6.%7"/>
      <w:lvlJc w:val="left"/>
      <w:pPr>
        <w:tabs>
          <w:tab w:val="num" w:pos="1296"/>
        </w:tabs>
        <w:ind w:left="851" w:hanging="851"/>
      </w:pPr>
      <w:rPr>
        <w:rFonts w:hint="default"/>
      </w:rPr>
    </w:lvl>
    <w:lvl w:ilvl="7">
      <w:start w:val="1"/>
      <w:numFmt w:val="decimal"/>
      <w:lvlText w:val="%1.%2.%3.%4.%5.%6.%7.%8"/>
      <w:lvlJc w:val="left"/>
      <w:pPr>
        <w:tabs>
          <w:tab w:val="num" w:pos="1440"/>
        </w:tabs>
        <w:ind w:left="851" w:hanging="851"/>
      </w:pPr>
      <w:rPr>
        <w:rFonts w:hint="default"/>
      </w:rPr>
    </w:lvl>
    <w:lvl w:ilvl="8">
      <w:start w:val="1"/>
      <w:numFmt w:val="decimal"/>
      <w:lvlText w:val="%1.%2.%3.%4.%5.%6.%7.%8.%9"/>
      <w:lvlJc w:val="left"/>
      <w:pPr>
        <w:tabs>
          <w:tab w:val="num" w:pos="1584"/>
        </w:tabs>
        <w:ind w:left="851" w:hanging="851"/>
      </w:pPr>
      <w:rPr>
        <w:rFonts w:hint="default"/>
      </w:rPr>
    </w:lvl>
  </w:abstractNum>
  <w:abstractNum w:abstractNumId="21" w15:restartNumberingAfterBreak="0">
    <w:nsid w:val="6946606F"/>
    <w:multiLevelType w:val="hybridMultilevel"/>
    <w:tmpl w:val="B142BDF8"/>
    <w:lvl w:ilvl="0" w:tplc="C1A0B8B0">
      <w:start w:val="1"/>
      <w:numFmt w:val="lowerRoman"/>
      <w:pStyle w:val="ListNumber2"/>
      <w:lvlText w:val="%1."/>
      <w:lvlJc w:val="left"/>
      <w:pPr>
        <w:ind w:left="1211" w:hanging="360"/>
      </w:pPr>
      <w:rPr>
        <w:rFonts w:hint="default"/>
        <w:kern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556346C"/>
    <w:multiLevelType w:val="multilevel"/>
    <w:tmpl w:val="F19A237C"/>
    <w:lvl w:ilvl="0">
      <w:start w:val="1"/>
      <w:numFmt w:val="upperLetter"/>
      <w:pStyle w:val="Section1"/>
      <w:lvlText w:val="%1."/>
      <w:lvlJc w:val="left"/>
      <w:pPr>
        <w:ind w:left="360" w:hanging="360"/>
      </w:pPr>
      <w:rPr>
        <w:rFonts w:hint="default"/>
      </w:rPr>
    </w:lvl>
    <w:lvl w:ilvl="1">
      <w:start w:val="1"/>
      <w:numFmt w:val="decimal"/>
      <w:pStyle w:val="Section2"/>
      <w:lvlText w:val="%1.%2"/>
      <w:lvlJc w:val="left"/>
      <w:pPr>
        <w:tabs>
          <w:tab w:val="num" w:pos="851"/>
        </w:tabs>
        <w:ind w:left="0" w:firstLine="357"/>
      </w:pPr>
      <w:rPr>
        <w:rFonts w:hint="default"/>
      </w:rPr>
    </w:lvl>
    <w:lvl w:ilvl="2">
      <w:start w:val="1"/>
      <w:numFmt w:val="decimal"/>
      <w:pStyle w:val="Section3"/>
      <w:lvlText w:val="%1.%2.%3"/>
      <w:lvlJc w:val="left"/>
      <w:pPr>
        <w:tabs>
          <w:tab w:val="num" w:pos="851"/>
        </w:tabs>
        <w:ind w:left="0" w:firstLine="357"/>
      </w:pPr>
      <w:rPr>
        <w:rFonts w:hint="default"/>
      </w:rPr>
    </w:lvl>
    <w:lvl w:ilvl="3">
      <w:start w:val="1"/>
      <w:numFmt w:val="decimal"/>
      <w:pStyle w:val="Section4"/>
      <w:lvlText w:val="%1.%2.%3.%4"/>
      <w:lvlJc w:val="left"/>
      <w:pPr>
        <w:tabs>
          <w:tab w:val="num" w:pos="851"/>
        </w:tabs>
        <w:ind w:left="0" w:firstLine="357"/>
      </w:pPr>
      <w:rPr>
        <w:rFonts w:hint="default"/>
      </w:rPr>
    </w:lvl>
    <w:lvl w:ilvl="4">
      <w:start w:val="1"/>
      <w:numFmt w:val="decimal"/>
      <w:lvlText w:val="%1.%2.%3.%4.%5"/>
      <w:lvlJc w:val="left"/>
      <w:pPr>
        <w:tabs>
          <w:tab w:val="num" w:pos="1008"/>
        </w:tabs>
        <w:ind w:left="0" w:firstLine="357"/>
      </w:pPr>
      <w:rPr>
        <w:rFonts w:hint="default"/>
      </w:rPr>
    </w:lvl>
    <w:lvl w:ilvl="5">
      <w:start w:val="1"/>
      <w:numFmt w:val="decimal"/>
      <w:lvlText w:val="%1.%2.%3.%4.%5.%6"/>
      <w:lvlJc w:val="left"/>
      <w:pPr>
        <w:tabs>
          <w:tab w:val="num" w:pos="1152"/>
        </w:tabs>
        <w:ind w:left="0" w:firstLine="357"/>
      </w:pPr>
      <w:rPr>
        <w:rFonts w:hint="default"/>
      </w:rPr>
    </w:lvl>
    <w:lvl w:ilvl="6">
      <w:start w:val="1"/>
      <w:numFmt w:val="decimal"/>
      <w:lvlText w:val="%1.%2.%3.%4.%5.%6.%7"/>
      <w:lvlJc w:val="left"/>
      <w:pPr>
        <w:tabs>
          <w:tab w:val="num" w:pos="1296"/>
        </w:tabs>
        <w:ind w:left="0" w:firstLine="357"/>
      </w:pPr>
      <w:rPr>
        <w:rFonts w:hint="default"/>
      </w:rPr>
    </w:lvl>
    <w:lvl w:ilvl="7">
      <w:start w:val="1"/>
      <w:numFmt w:val="decimal"/>
      <w:lvlText w:val="%1.%2.%3.%4.%5.%6.%7.%8"/>
      <w:lvlJc w:val="left"/>
      <w:pPr>
        <w:tabs>
          <w:tab w:val="num" w:pos="1440"/>
        </w:tabs>
        <w:ind w:left="0" w:firstLine="357"/>
      </w:pPr>
      <w:rPr>
        <w:rFonts w:hint="default"/>
      </w:rPr>
    </w:lvl>
    <w:lvl w:ilvl="8">
      <w:start w:val="1"/>
      <w:numFmt w:val="decimal"/>
      <w:lvlText w:val="%1.%2.%3.%4.%5.%6.%7.%8.%9"/>
      <w:lvlJc w:val="left"/>
      <w:pPr>
        <w:tabs>
          <w:tab w:val="num" w:pos="1584"/>
        </w:tabs>
        <w:ind w:left="0" w:firstLine="357"/>
      </w:pPr>
      <w:rPr>
        <w:rFonts w:hint="default"/>
      </w:rPr>
    </w:lvl>
  </w:abstractNum>
  <w:abstractNum w:abstractNumId="23" w15:restartNumberingAfterBreak="0">
    <w:nsid w:val="7A705E72"/>
    <w:multiLevelType w:val="hybridMultilevel"/>
    <w:tmpl w:val="31B4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1"/>
  </w:num>
  <w:num w:numId="4">
    <w:abstractNumId w:val="11"/>
  </w:num>
  <w:num w:numId="5">
    <w:abstractNumId w:val="5"/>
  </w:num>
  <w:num w:numId="6">
    <w:abstractNumId w:val="15"/>
  </w:num>
  <w:num w:numId="7">
    <w:abstractNumId w:val="7"/>
  </w:num>
  <w:num w:numId="8">
    <w:abstractNumId w:val="20"/>
  </w:num>
  <w:num w:numId="9">
    <w:abstractNumId w:val="18"/>
  </w:num>
  <w:num w:numId="10">
    <w:abstractNumId w:val="13"/>
  </w:num>
  <w:num w:numId="11">
    <w:abstractNumId w:val="16"/>
  </w:num>
  <w:num w:numId="12">
    <w:abstractNumId w:val="17"/>
  </w:num>
  <w:num w:numId="13">
    <w:abstractNumId w:val="12"/>
  </w:num>
  <w:num w:numId="14">
    <w:abstractNumId w:val="6"/>
  </w:num>
  <w:num w:numId="15">
    <w:abstractNumId w:val="0"/>
  </w:num>
  <w:num w:numId="16">
    <w:abstractNumId w:val="4"/>
  </w:num>
  <w:num w:numId="17">
    <w:abstractNumId w:val="3"/>
  </w:num>
  <w:num w:numId="18">
    <w:abstractNumId w:val="1"/>
  </w:num>
  <w:num w:numId="19">
    <w:abstractNumId w:val="23"/>
  </w:num>
  <w:num w:numId="20">
    <w:abstractNumId w:val="9"/>
  </w:num>
  <w:num w:numId="21">
    <w:abstractNumId w:val="14"/>
  </w:num>
  <w:num w:numId="22">
    <w:abstractNumId w:val="8"/>
  </w:num>
  <w:num w:numId="23">
    <w:abstractNumId w:val="2"/>
  </w:num>
  <w:num w:numId="2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4DF"/>
    <w:rsid w:val="000022F7"/>
    <w:rsid w:val="000033DD"/>
    <w:rsid w:val="00023122"/>
    <w:rsid w:val="000339E4"/>
    <w:rsid w:val="00036008"/>
    <w:rsid w:val="00043993"/>
    <w:rsid w:val="00050450"/>
    <w:rsid w:val="00051277"/>
    <w:rsid w:val="00055D06"/>
    <w:rsid w:val="00063C66"/>
    <w:rsid w:val="00067F04"/>
    <w:rsid w:val="000737E9"/>
    <w:rsid w:val="00076E7E"/>
    <w:rsid w:val="00083D89"/>
    <w:rsid w:val="000B241B"/>
    <w:rsid w:val="000C0E4C"/>
    <w:rsid w:val="000E15EB"/>
    <w:rsid w:val="000E4321"/>
    <w:rsid w:val="000F02A3"/>
    <w:rsid w:val="00104F38"/>
    <w:rsid w:val="0011674C"/>
    <w:rsid w:val="00121249"/>
    <w:rsid w:val="001225B7"/>
    <w:rsid w:val="00137A90"/>
    <w:rsid w:val="00140F85"/>
    <w:rsid w:val="00142F39"/>
    <w:rsid w:val="0014340E"/>
    <w:rsid w:val="001520EF"/>
    <w:rsid w:val="0016339C"/>
    <w:rsid w:val="001706C3"/>
    <w:rsid w:val="00172DFA"/>
    <w:rsid w:val="00173951"/>
    <w:rsid w:val="00173F07"/>
    <w:rsid w:val="001774E0"/>
    <w:rsid w:val="001816C4"/>
    <w:rsid w:val="00187CE8"/>
    <w:rsid w:val="001937C9"/>
    <w:rsid w:val="00194BCA"/>
    <w:rsid w:val="001973D1"/>
    <w:rsid w:val="001B6F85"/>
    <w:rsid w:val="001C0F88"/>
    <w:rsid w:val="001C2B6E"/>
    <w:rsid w:val="001D0DD8"/>
    <w:rsid w:val="001D6F57"/>
    <w:rsid w:val="001D7850"/>
    <w:rsid w:val="001E1349"/>
    <w:rsid w:val="001E2158"/>
    <w:rsid w:val="001E2AB2"/>
    <w:rsid w:val="001F0CCD"/>
    <w:rsid w:val="0022019A"/>
    <w:rsid w:val="00222D18"/>
    <w:rsid w:val="002361F2"/>
    <w:rsid w:val="002375D6"/>
    <w:rsid w:val="0024231C"/>
    <w:rsid w:val="00243EDF"/>
    <w:rsid w:val="0025253B"/>
    <w:rsid w:val="00252F7C"/>
    <w:rsid w:val="00276F54"/>
    <w:rsid w:val="00280EF4"/>
    <w:rsid w:val="002822DF"/>
    <w:rsid w:val="0028420D"/>
    <w:rsid w:val="002960D4"/>
    <w:rsid w:val="00297CA2"/>
    <w:rsid w:val="002C6CAA"/>
    <w:rsid w:val="002C6F7A"/>
    <w:rsid w:val="002D067E"/>
    <w:rsid w:val="002E183A"/>
    <w:rsid w:val="002E4C9C"/>
    <w:rsid w:val="0031550E"/>
    <w:rsid w:val="003161BE"/>
    <w:rsid w:val="00322A66"/>
    <w:rsid w:val="00333164"/>
    <w:rsid w:val="00334E00"/>
    <w:rsid w:val="003361CC"/>
    <w:rsid w:val="00343F1F"/>
    <w:rsid w:val="00343F6B"/>
    <w:rsid w:val="00345276"/>
    <w:rsid w:val="00350EC4"/>
    <w:rsid w:val="00351DB3"/>
    <w:rsid w:val="00354517"/>
    <w:rsid w:val="00367833"/>
    <w:rsid w:val="00375D0E"/>
    <w:rsid w:val="003902DC"/>
    <w:rsid w:val="00391104"/>
    <w:rsid w:val="00397175"/>
    <w:rsid w:val="003A6BD2"/>
    <w:rsid w:val="003B79B3"/>
    <w:rsid w:val="003E047E"/>
    <w:rsid w:val="003E306F"/>
    <w:rsid w:val="003E4F1E"/>
    <w:rsid w:val="003E667F"/>
    <w:rsid w:val="004005EA"/>
    <w:rsid w:val="00406E5E"/>
    <w:rsid w:val="004140F2"/>
    <w:rsid w:val="00416AB4"/>
    <w:rsid w:val="00417213"/>
    <w:rsid w:val="00430DC4"/>
    <w:rsid w:val="00432A69"/>
    <w:rsid w:val="00433655"/>
    <w:rsid w:val="0043418F"/>
    <w:rsid w:val="00435B03"/>
    <w:rsid w:val="00444787"/>
    <w:rsid w:val="00464877"/>
    <w:rsid w:val="00465868"/>
    <w:rsid w:val="0047467F"/>
    <w:rsid w:val="00474E76"/>
    <w:rsid w:val="00481C95"/>
    <w:rsid w:val="00483531"/>
    <w:rsid w:val="00486A5E"/>
    <w:rsid w:val="00492AEB"/>
    <w:rsid w:val="004939AA"/>
    <w:rsid w:val="004A2A6E"/>
    <w:rsid w:val="004A57A4"/>
    <w:rsid w:val="004B20EF"/>
    <w:rsid w:val="004B4910"/>
    <w:rsid w:val="004C27F0"/>
    <w:rsid w:val="004C3713"/>
    <w:rsid w:val="004C3AD4"/>
    <w:rsid w:val="004D135D"/>
    <w:rsid w:val="004D1911"/>
    <w:rsid w:val="004D5DCA"/>
    <w:rsid w:val="004D7837"/>
    <w:rsid w:val="004E075C"/>
    <w:rsid w:val="004E1760"/>
    <w:rsid w:val="004E6DF3"/>
    <w:rsid w:val="004F2526"/>
    <w:rsid w:val="005028D9"/>
    <w:rsid w:val="00505D5E"/>
    <w:rsid w:val="00521329"/>
    <w:rsid w:val="00522A0A"/>
    <w:rsid w:val="00533187"/>
    <w:rsid w:val="005350EC"/>
    <w:rsid w:val="00547962"/>
    <w:rsid w:val="00556844"/>
    <w:rsid w:val="005609AF"/>
    <w:rsid w:val="00575EE8"/>
    <w:rsid w:val="0058346D"/>
    <w:rsid w:val="00584896"/>
    <w:rsid w:val="00596060"/>
    <w:rsid w:val="005A6BF4"/>
    <w:rsid w:val="005B1193"/>
    <w:rsid w:val="005B2E85"/>
    <w:rsid w:val="005B41EC"/>
    <w:rsid w:val="005C5D15"/>
    <w:rsid w:val="005C6326"/>
    <w:rsid w:val="005C7B0D"/>
    <w:rsid w:val="005E4CD5"/>
    <w:rsid w:val="005E63AA"/>
    <w:rsid w:val="005F05FA"/>
    <w:rsid w:val="005F4F0D"/>
    <w:rsid w:val="00617689"/>
    <w:rsid w:val="00622008"/>
    <w:rsid w:val="00623093"/>
    <w:rsid w:val="00627AD7"/>
    <w:rsid w:val="006436C8"/>
    <w:rsid w:val="006478D5"/>
    <w:rsid w:val="00650FE4"/>
    <w:rsid w:val="00651842"/>
    <w:rsid w:val="00655115"/>
    <w:rsid w:val="00665CC4"/>
    <w:rsid w:val="006711D6"/>
    <w:rsid w:val="006763C1"/>
    <w:rsid w:val="006829C6"/>
    <w:rsid w:val="00695497"/>
    <w:rsid w:val="0069675A"/>
    <w:rsid w:val="006A447F"/>
    <w:rsid w:val="006A6285"/>
    <w:rsid w:val="006B1AB9"/>
    <w:rsid w:val="006B5DFE"/>
    <w:rsid w:val="006D2662"/>
    <w:rsid w:val="006E0856"/>
    <w:rsid w:val="006E118C"/>
    <w:rsid w:val="006E7018"/>
    <w:rsid w:val="006F1C7D"/>
    <w:rsid w:val="006F6135"/>
    <w:rsid w:val="006F7373"/>
    <w:rsid w:val="0070759C"/>
    <w:rsid w:val="0070798A"/>
    <w:rsid w:val="00712531"/>
    <w:rsid w:val="00720B03"/>
    <w:rsid w:val="00720E5B"/>
    <w:rsid w:val="00727AB1"/>
    <w:rsid w:val="00746B54"/>
    <w:rsid w:val="00751900"/>
    <w:rsid w:val="0075580A"/>
    <w:rsid w:val="007629AD"/>
    <w:rsid w:val="007632F6"/>
    <w:rsid w:val="00763403"/>
    <w:rsid w:val="00766EEC"/>
    <w:rsid w:val="007700E8"/>
    <w:rsid w:val="00787196"/>
    <w:rsid w:val="007A44CF"/>
    <w:rsid w:val="007A53BD"/>
    <w:rsid w:val="007A7B99"/>
    <w:rsid w:val="007B0B8C"/>
    <w:rsid w:val="007B1023"/>
    <w:rsid w:val="007B2B4F"/>
    <w:rsid w:val="007B43D7"/>
    <w:rsid w:val="007B5C65"/>
    <w:rsid w:val="007C3A3E"/>
    <w:rsid w:val="007C798F"/>
    <w:rsid w:val="007C7F86"/>
    <w:rsid w:val="007D04DF"/>
    <w:rsid w:val="007D1C66"/>
    <w:rsid w:val="007D29F7"/>
    <w:rsid w:val="007D6038"/>
    <w:rsid w:val="007D608F"/>
    <w:rsid w:val="007F072B"/>
    <w:rsid w:val="007F4A30"/>
    <w:rsid w:val="007F6A6A"/>
    <w:rsid w:val="00800E4A"/>
    <w:rsid w:val="008038D4"/>
    <w:rsid w:val="0080695E"/>
    <w:rsid w:val="00812207"/>
    <w:rsid w:val="008133BD"/>
    <w:rsid w:val="008179EC"/>
    <w:rsid w:val="00821A55"/>
    <w:rsid w:val="008239B3"/>
    <w:rsid w:val="00833947"/>
    <w:rsid w:val="00836735"/>
    <w:rsid w:val="0084232A"/>
    <w:rsid w:val="00845EE4"/>
    <w:rsid w:val="00853CFF"/>
    <w:rsid w:val="008644E3"/>
    <w:rsid w:val="00870C01"/>
    <w:rsid w:val="00874CD3"/>
    <w:rsid w:val="008754CA"/>
    <w:rsid w:val="00893605"/>
    <w:rsid w:val="00897ECF"/>
    <w:rsid w:val="008A3AF6"/>
    <w:rsid w:val="008A6FF1"/>
    <w:rsid w:val="008B0563"/>
    <w:rsid w:val="008B0BB0"/>
    <w:rsid w:val="008C4495"/>
    <w:rsid w:val="008F27CC"/>
    <w:rsid w:val="008F4858"/>
    <w:rsid w:val="008F4ADA"/>
    <w:rsid w:val="00907480"/>
    <w:rsid w:val="00917547"/>
    <w:rsid w:val="00920045"/>
    <w:rsid w:val="00925303"/>
    <w:rsid w:val="009323C3"/>
    <w:rsid w:val="00934B98"/>
    <w:rsid w:val="0093735D"/>
    <w:rsid w:val="00945EB2"/>
    <w:rsid w:val="00951B62"/>
    <w:rsid w:val="0095402F"/>
    <w:rsid w:val="009753FB"/>
    <w:rsid w:val="009766C9"/>
    <w:rsid w:val="0098223C"/>
    <w:rsid w:val="00984238"/>
    <w:rsid w:val="00996BE9"/>
    <w:rsid w:val="009C46D9"/>
    <w:rsid w:val="009D65B1"/>
    <w:rsid w:val="009F1F48"/>
    <w:rsid w:val="00A01FAA"/>
    <w:rsid w:val="00A10BF1"/>
    <w:rsid w:val="00A142CF"/>
    <w:rsid w:val="00A14BCD"/>
    <w:rsid w:val="00A24074"/>
    <w:rsid w:val="00A40F1D"/>
    <w:rsid w:val="00A40FCF"/>
    <w:rsid w:val="00A51006"/>
    <w:rsid w:val="00A634A9"/>
    <w:rsid w:val="00A674F5"/>
    <w:rsid w:val="00A67F85"/>
    <w:rsid w:val="00A70DAF"/>
    <w:rsid w:val="00A9096F"/>
    <w:rsid w:val="00A94D78"/>
    <w:rsid w:val="00A94F39"/>
    <w:rsid w:val="00AA41DE"/>
    <w:rsid w:val="00AA46CC"/>
    <w:rsid w:val="00AB56FB"/>
    <w:rsid w:val="00AC4249"/>
    <w:rsid w:val="00AC535E"/>
    <w:rsid w:val="00AC5F1E"/>
    <w:rsid w:val="00AC6DA9"/>
    <w:rsid w:val="00AC6F6B"/>
    <w:rsid w:val="00AD22D6"/>
    <w:rsid w:val="00AD2DAE"/>
    <w:rsid w:val="00AD534A"/>
    <w:rsid w:val="00AE293A"/>
    <w:rsid w:val="00AE431C"/>
    <w:rsid w:val="00AE7DA0"/>
    <w:rsid w:val="00AF10A9"/>
    <w:rsid w:val="00AF2460"/>
    <w:rsid w:val="00AF7413"/>
    <w:rsid w:val="00B10987"/>
    <w:rsid w:val="00B11E58"/>
    <w:rsid w:val="00B1204E"/>
    <w:rsid w:val="00B12252"/>
    <w:rsid w:val="00B13DE5"/>
    <w:rsid w:val="00B17F71"/>
    <w:rsid w:val="00B20F16"/>
    <w:rsid w:val="00B25899"/>
    <w:rsid w:val="00B26724"/>
    <w:rsid w:val="00B436C3"/>
    <w:rsid w:val="00B55C73"/>
    <w:rsid w:val="00B601C4"/>
    <w:rsid w:val="00B8288B"/>
    <w:rsid w:val="00B8432E"/>
    <w:rsid w:val="00B856ED"/>
    <w:rsid w:val="00B86D4E"/>
    <w:rsid w:val="00BA506A"/>
    <w:rsid w:val="00BA6F39"/>
    <w:rsid w:val="00BC4C93"/>
    <w:rsid w:val="00BD5C3E"/>
    <w:rsid w:val="00BE6E99"/>
    <w:rsid w:val="00BF72C4"/>
    <w:rsid w:val="00BF78D5"/>
    <w:rsid w:val="00C06888"/>
    <w:rsid w:val="00C0757C"/>
    <w:rsid w:val="00C103E8"/>
    <w:rsid w:val="00C12B73"/>
    <w:rsid w:val="00C161B7"/>
    <w:rsid w:val="00C2472D"/>
    <w:rsid w:val="00C27394"/>
    <w:rsid w:val="00C313C9"/>
    <w:rsid w:val="00C35536"/>
    <w:rsid w:val="00C37515"/>
    <w:rsid w:val="00C37A99"/>
    <w:rsid w:val="00C4160C"/>
    <w:rsid w:val="00C442B8"/>
    <w:rsid w:val="00C52240"/>
    <w:rsid w:val="00C5639D"/>
    <w:rsid w:val="00C67A5B"/>
    <w:rsid w:val="00C74041"/>
    <w:rsid w:val="00C802BB"/>
    <w:rsid w:val="00C86583"/>
    <w:rsid w:val="00C961F1"/>
    <w:rsid w:val="00C966A5"/>
    <w:rsid w:val="00CA2488"/>
    <w:rsid w:val="00CA2B63"/>
    <w:rsid w:val="00CA5BCC"/>
    <w:rsid w:val="00CA73B4"/>
    <w:rsid w:val="00CB140B"/>
    <w:rsid w:val="00CB6C04"/>
    <w:rsid w:val="00CB7C1B"/>
    <w:rsid w:val="00CC523D"/>
    <w:rsid w:val="00CC777B"/>
    <w:rsid w:val="00CD1E11"/>
    <w:rsid w:val="00CD29BE"/>
    <w:rsid w:val="00CE0AD5"/>
    <w:rsid w:val="00CF54A9"/>
    <w:rsid w:val="00D0476C"/>
    <w:rsid w:val="00D062E0"/>
    <w:rsid w:val="00D104F6"/>
    <w:rsid w:val="00D109BF"/>
    <w:rsid w:val="00D13C53"/>
    <w:rsid w:val="00D13DCD"/>
    <w:rsid w:val="00D15519"/>
    <w:rsid w:val="00D209A0"/>
    <w:rsid w:val="00D22E0E"/>
    <w:rsid w:val="00D30C7D"/>
    <w:rsid w:val="00D323E0"/>
    <w:rsid w:val="00D36ECE"/>
    <w:rsid w:val="00D44435"/>
    <w:rsid w:val="00D63164"/>
    <w:rsid w:val="00D63308"/>
    <w:rsid w:val="00D81124"/>
    <w:rsid w:val="00D949A1"/>
    <w:rsid w:val="00D95583"/>
    <w:rsid w:val="00DA3031"/>
    <w:rsid w:val="00DA44D3"/>
    <w:rsid w:val="00DA50CB"/>
    <w:rsid w:val="00DA6EDD"/>
    <w:rsid w:val="00DC023D"/>
    <w:rsid w:val="00DE12DA"/>
    <w:rsid w:val="00E01900"/>
    <w:rsid w:val="00E04266"/>
    <w:rsid w:val="00E107F1"/>
    <w:rsid w:val="00E12D68"/>
    <w:rsid w:val="00E13183"/>
    <w:rsid w:val="00E20192"/>
    <w:rsid w:val="00E2136D"/>
    <w:rsid w:val="00E2225B"/>
    <w:rsid w:val="00E256D2"/>
    <w:rsid w:val="00E31BFB"/>
    <w:rsid w:val="00E36A5C"/>
    <w:rsid w:val="00E37AA6"/>
    <w:rsid w:val="00E40E00"/>
    <w:rsid w:val="00E42D26"/>
    <w:rsid w:val="00E505D2"/>
    <w:rsid w:val="00E535C0"/>
    <w:rsid w:val="00E54EEB"/>
    <w:rsid w:val="00E627E1"/>
    <w:rsid w:val="00E64A4E"/>
    <w:rsid w:val="00E6597C"/>
    <w:rsid w:val="00E70677"/>
    <w:rsid w:val="00E70A05"/>
    <w:rsid w:val="00E71A10"/>
    <w:rsid w:val="00E75A9B"/>
    <w:rsid w:val="00E8062D"/>
    <w:rsid w:val="00E85568"/>
    <w:rsid w:val="00EA5D35"/>
    <w:rsid w:val="00EB55E1"/>
    <w:rsid w:val="00EB73A4"/>
    <w:rsid w:val="00ED040A"/>
    <w:rsid w:val="00EE073F"/>
    <w:rsid w:val="00EF2030"/>
    <w:rsid w:val="00EF3296"/>
    <w:rsid w:val="00EF6BFE"/>
    <w:rsid w:val="00EF7A71"/>
    <w:rsid w:val="00F152E7"/>
    <w:rsid w:val="00F16F85"/>
    <w:rsid w:val="00F20178"/>
    <w:rsid w:val="00F20C0E"/>
    <w:rsid w:val="00F25A3C"/>
    <w:rsid w:val="00F3031C"/>
    <w:rsid w:val="00F526F5"/>
    <w:rsid w:val="00F563D2"/>
    <w:rsid w:val="00F60755"/>
    <w:rsid w:val="00F66D0A"/>
    <w:rsid w:val="00F82CE2"/>
    <w:rsid w:val="00FA39B9"/>
    <w:rsid w:val="00FA6234"/>
    <w:rsid w:val="00FB0D9C"/>
    <w:rsid w:val="00FB60E4"/>
    <w:rsid w:val="00FC45DA"/>
    <w:rsid w:val="00FC5A1C"/>
    <w:rsid w:val="00FD24FF"/>
    <w:rsid w:val="00FD33AC"/>
    <w:rsid w:val="00FE7D1B"/>
    <w:rsid w:val="00FF4598"/>
    <w:rsid w:val="00FF59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E5BB5E"/>
  <w15:docId w15:val="{545EFF68-6DC9-444A-BFBF-19DBEF7A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line="312" w:lineRule="atLeast"/>
        <w:ind w:left="1321" w:hanging="357"/>
        <w:jc w:val="both"/>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65B1"/>
    <w:pPr>
      <w:ind w:left="0" w:firstLine="0"/>
    </w:pPr>
    <w:rPr>
      <w:rFonts w:ascii="Arial" w:hAnsi="Arial" w:cs="Times New Roman"/>
      <w:sz w:val="20"/>
      <w:szCs w:val="20"/>
      <w:lang w:eastAsia="zh-CN"/>
    </w:rPr>
  </w:style>
  <w:style w:type="paragraph" w:styleId="Heading1">
    <w:name w:val="heading 1"/>
    <w:aliases w:val="Main Heading 1#"/>
    <w:basedOn w:val="Normal"/>
    <w:next w:val="Heading2"/>
    <w:link w:val="Heading1Char"/>
    <w:rsid w:val="00C35536"/>
    <w:pPr>
      <w:pageBreakBefore/>
      <w:numPr>
        <w:numId w:val="1"/>
      </w:numPr>
      <w:spacing w:before="120" w:after="60"/>
      <w:outlineLvl w:val="0"/>
    </w:pPr>
    <w:rPr>
      <w:b/>
      <w:caps/>
    </w:rPr>
  </w:style>
  <w:style w:type="paragraph" w:styleId="Heading2">
    <w:name w:val="heading 2"/>
    <w:aliases w:val="Main Heading 2#"/>
    <w:basedOn w:val="Heading1"/>
    <w:next w:val="Body"/>
    <w:link w:val="Heading2Char"/>
    <w:rsid w:val="001D0DD8"/>
    <w:pPr>
      <w:keepNext/>
      <w:pageBreakBefore w:val="0"/>
      <w:numPr>
        <w:ilvl w:val="1"/>
      </w:numPr>
      <w:outlineLvl w:val="1"/>
    </w:pPr>
    <w:rPr>
      <w:caps w:val="0"/>
    </w:rPr>
  </w:style>
  <w:style w:type="paragraph" w:styleId="Heading3">
    <w:name w:val="heading 3"/>
    <w:aliases w:val="Main Heading 3#"/>
    <w:basedOn w:val="Heading2"/>
    <w:next w:val="Body"/>
    <w:link w:val="Heading3Char"/>
    <w:rsid w:val="001D0DD8"/>
    <w:pPr>
      <w:numPr>
        <w:ilvl w:val="2"/>
      </w:numPr>
      <w:outlineLvl w:val="2"/>
    </w:pPr>
  </w:style>
  <w:style w:type="paragraph" w:styleId="Heading4">
    <w:name w:val="heading 4"/>
    <w:aliases w:val="Main Heading 4#"/>
    <w:basedOn w:val="Heading3"/>
    <w:next w:val="Body"/>
    <w:link w:val="Heading4Char"/>
    <w:rsid w:val="00AC4249"/>
    <w:pPr>
      <w:numPr>
        <w:ilvl w:val="3"/>
      </w:numPr>
      <w:outlineLvl w:val="3"/>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next w:val="Normal"/>
    <w:rsid w:val="00187CE8"/>
    <w:pPr>
      <w:suppressAutoHyphens/>
      <w:spacing w:line="264" w:lineRule="auto"/>
      <w:jc w:val="left"/>
      <w:outlineLvl w:val="0"/>
    </w:pPr>
    <w:rPr>
      <w:b/>
      <w:sz w:val="26"/>
      <w:szCs w:val="36"/>
    </w:rPr>
  </w:style>
  <w:style w:type="paragraph" w:customStyle="1" w:styleId="CoverSubtitle">
    <w:name w:val="Cover Subtitle"/>
    <w:basedOn w:val="Normal"/>
    <w:next w:val="Normal"/>
    <w:rsid w:val="00187CE8"/>
    <w:pPr>
      <w:suppressAutoHyphens/>
      <w:spacing w:line="264" w:lineRule="auto"/>
      <w:jc w:val="left"/>
      <w:outlineLvl w:val="0"/>
    </w:pPr>
  </w:style>
  <w:style w:type="paragraph" w:styleId="Title">
    <w:name w:val="Title"/>
    <w:basedOn w:val="Normal"/>
    <w:next w:val="Normal"/>
    <w:link w:val="TitleChar"/>
    <w:rsid w:val="006A447F"/>
    <w:pPr>
      <w:jc w:val="center"/>
      <w:outlineLvl w:val="0"/>
    </w:pPr>
    <w:rPr>
      <w:b/>
      <w:caps/>
      <w:kern w:val="28"/>
    </w:rPr>
  </w:style>
  <w:style w:type="character" w:customStyle="1" w:styleId="TitleChar">
    <w:name w:val="Title Char"/>
    <w:basedOn w:val="DefaultParagraphFont"/>
    <w:link w:val="Title"/>
    <w:rsid w:val="006A447F"/>
    <w:rPr>
      <w:rFonts w:ascii="Arial" w:hAnsi="Arial" w:cs="Times New Roman"/>
      <w:b/>
      <w:caps/>
      <w:kern w:val="28"/>
      <w:sz w:val="20"/>
      <w:szCs w:val="20"/>
      <w:lang w:eastAsia="zh-CN"/>
    </w:rPr>
  </w:style>
  <w:style w:type="paragraph" w:customStyle="1" w:styleId="SubtitleLeft">
    <w:name w:val="Subtitle Left"/>
    <w:basedOn w:val="Normal"/>
    <w:next w:val="Normal"/>
    <w:link w:val="SubtitleLeftChar"/>
    <w:rsid w:val="00E107F1"/>
    <w:pPr>
      <w:keepNext/>
      <w:jc w:val="left"/>
    </w:pPr>
    <w:rPr>
      <w:b/>
    </w:rPr>
  </w:style>
  <w:style w:type="character" w:customStyle="1" w:styleId="SubtitleLeftChar">
    <w:name w:val="Subtitle Left Char"/>
    <w:basedOn w:val="TitleChar"/>
    <w:link w:val="SubtitleLeft"/>
    <w:rsid w:val="00E107F1"/>
    <w:rPr>
      <w:rFonts w:ascii="Arial" w:hAnsi="Arial" w:cs="Times New Roman"/>
      <w:b/>
      <w:caps w:val="0"/>
      <w:kern w:val="28"/>
      <w:sz w:val="20"/>
      <w:szCs w:val="20"/>
      <w:lang w:eastAsia="zh-CN"/>
    </w:rPr>
  </w:style>
  <w:style w:type="paragraph" w:customStyle="1" w:styleId="SummaryNumbered">
    <w:name w:val="Summary Numbered"/>
    <w:basedOn w:val="Normal"/>
    <w:next w:val="Normal"/>
    <w:rsid w:val="008F4ADA"/>
    <w:pPr>
      <w:numPr>
        <w:numId w:val="5"/>
      </w:numPr>
    </w:pPr>
  </w:style>
  <w:style w:type="paragraph" w:customStyle="1" w:styleId="SummaryBullet">
    <w:name w:val="Summary Bullet"/>
    <w:basedOn w:val="Normal"/>
    <w:next w:val="Normal"/>
    <w:rsid w:val="005C5D15"/>
    <w:pPr>
      <w:numPr>
        <w:numId w:val="6"/>
      </w:numPr>
      <w:tabs>
        <w:tab w:val="left" w:pos="357"/>
      </w:tabs>
    </w:pPr>
  </w:style>
  <w:style w:type="paragraph" w:customStyle="1" w:styleId="MainTextNumbered">
    <w:name w:val="Main Text Numbered"/>
    <w:basedOn w:val="Normal"/>
    <w:next w:val="Normal"/>
    <w:rsid w:val="005C5D15"/>
    <w:pPr>
      <w:numPr>
        <w:numId w:val="7"/>
      </w:numPr>
    </w:pPr>
  </w:style>
  <w:style w:type="numbering" w:customStyle="1" w:styleId="Style1">
    <w:name w:val="Style1"/>
    <w:uiPriority w:val="99"/>
    <w:rsid w:val="00F60755"/>
    <w:pPr>
      <w:numPr>
        <w:numId w:val="8"/>
      </w:numPr>
    </w:pPr>
  </w:style>
  <w:style w:type="paragraph" w:styleId="ListNumber2">
    <w:name w:val="List Number 2"/>
    <w:basedOn w:val="MainTextBullet"/>
    <w:next w:val="Normal"/>
    <w:rsid w:val="00533187"/>
    <w:pPr>
      <w:numPr>
        <w:numId w:val="3"/>
      </w:numPr>
    </w:pPr>
  </w:style>
  <w:style w:type="paragraph" w:customStyle="1" w:styleId="MainTextBullet">
    <w:name w:val="Main Text Bullet"/>
    <w:basedOn w:val="Normal"/>
    <w:next w:val="Normal"/>
    <w:rsid w:val="00043993"/>
    <w:pPr>
      <w:numPr>
        <w:numId w:val="4"/>
      </w:numPr>
      <w:contextualSpacing/>
    </w:pPr>
  </w:style>
  <w:style w:type="character" w:customStyle="1" w:styleId="Heading1Char">
    <w:name w:val="Heading 1 Char"/>
    <w:aliases w:val="Main Heading 1# Char"/>
    <w:basedOn w:val="DefaultParagraphFont"/>
    <w:link w:val="Heading1"/>
    <w:rsid w:val="00C35536"/>
    <w:rPr>
      <w:rFonts w:ascii="Arial" w:hAnsi="Arial" w:cs="Times New Roman"/>
      <w:b/>
      <w:caps/>
      <w:sz w:val="20"/>
      <w:szCs w:val="20"/>
      <w:lang w:eastAsia="zh-CN"/>
    </w:rPr>
  </w:style>
  <w:style w:type="character" w:customStyle="1" w:styleId="Heading2Char">
    <w:name w:val="Heading 2 Char"/>
    <w:aliases w:val="Main Heading 2# Char"/>
    <w:basedOn w:val="DefaultParagraphFont"/>
    <w:link w:val="Heading2"/>
    <w:rsid w:val="001D0DD8"/>
    <w:rPr>
      <w:rFonts w:ascii="Arial" w:hAnsi="Arial" w:cs="Times New Roman"/>
      <w:b/>
      <w:sz w:val="20"/>
      <w:szCs w:val="20"/>
      <w:lang w:eastAsia="zh-CN"/>
    </w:rPr>
  </w:style>
  <w:style w:type="character" w:customStyle="1" w:styleId="Heading3Char">
    <w:name w:val="Heading 3 Char"/>
    <w:aliases w:val="Main Heading 3# Char"/>
    <w:basedOn w:val="DefaultParagraphFont"/>
    <w:link w:val="Heading3"/>
    <w:rsid w:val="001D0DD8"/>
    <w:rPr>
      <w:rFonts w:ascii="Arial" w:hAnsi="Arial" w:cs="Times New Roman"/>
      <w:b/>
      <w:sz w:val="20"/>
      <w:szCs w:val="20"/>
      <w:lang w:eastAsia="zh-CN"/>
    </w:rPr>
  </w:style>
  <w:style w:type="character" w:customStyle="1" w:styleId="Heading4Char">
    <w:name w:val="Heading 4 Char"/>
    <w:aliases w:val="Main Heading 4# Char"/>
    <w:basedOn w:val="DefaultParagraphFont"/>
    <w:link w:val="Heading4"/>
    <w:rsid w:val="00AC4249"/>
    <w:rPr>
      <w:rFonts w:ascii="Arial" w:hAnsi="Arial" w:cs="Times New Roman"/>
      <w:sz w:val="20"/>
      <w:szCs w:val="20"/>
      <w:u w:val="single"/>
      <w:lang w:eastAsia="zh-CN"/>
    </w:rPr>
  </w:style>
  <w:style w:type="paragraph" w:customStyle="1" w:styleId="Section1">
    <w:name w:val="Section 1"/>
    <w:aliases w:val="Main Heading 1A"/>
    <w:basedOn w:val="Normal"/>
    <w:next w:val="Normal"/>
    <w:rsid w:val="008179EC"/>
    <w:pPr>
      <w:pageBreakBefore/>
      <w:numPr>
        <w:numId w:val="2"/>
      </w:numPr>
      <w:tabs>
        <w:tab w:val="left" w:pos="851"/>
      </w:tabs>
      <w:spacing w:before="120" w:after="60"/>
      <w:ind w:left="851" w:hanging="851"/>
      <w:outlineLvl w:val="0"/>
    </w:pPr>
    <w:rPr>
      <w:b/>
      <w:caps/>
    </w:rPr>
  </w:style>
  <w:style w:type="paragraph" w:customStyle="1" w:styleId="Section2">
    <w:name w:val="Section 2"/>
    <w:aliases w:val="Main Heading 2A"/>
    <w:basedOn w:val="Section1"/>
    <w:next w:val="Body"/>
    <w:rsid w:val="0070798A"/>
    <w:pPr>
      <w:pageBreakBefore w:val="0"/>
      <w:numPr>
        <w:ilvl w:val="1"/>
      </w:numPr>
      <w:ind w:left="851" w:hanging="851"/>
      <w:outlineLvl w:val="1"/>
    </w:pPr>
    <w:rPr>
      <w:rFonts w:ascii="Arial Bold" w:hAnsi="Arial Bold"/>
      <w:caps w:val="0"/>
    </w:rPr>
  </w:style>
  <w:style w:type="paragraph" w:customStyle="1" w:styleId="Section3">
    <w:name w:val="Section 3"/>
    <w:aliases w:val="Main Heading 3A"/>
    <w:basedOn w:val="Section2"/>
    <w:next w:val="Body"/>
    <w:rsid w:val="00BC4C93"/>
    <w:pPr>
      <w:numPr>
        <w:ilvl w:val="2"/>
      </w:numPr>
      <w:ind w:left="851" w:hanging="851"/>
      <w:outlineLvl w:val="2"/>
    </w:pPr>
  </w:style>
  <w:style w:type="paragraph" w:customStyle="1" w:styleId="Section4">
    <w:name w:val="Section 4"/>
    <w:aliases w:val="Main Heading 4A"/>
    <w:basedOn w:val="Section3"/>
    <w:next w:val="Body"/>
    <w:rsid w:val="00E85568"/>
    <w:pPr>
      <w:numPr>
        <w:ilvl w:val="3"/>
      </w:numPr>
      <w:ind w:left="851" w:hanging="851"/>
      <w:outlineLvl w:val="3"/>
    </w:pPr>
    <w:rPr>
      <w:rFonts w:ascii="Arial" w:hAnsi="Arial"/>
      <w:b w:val="0"/>
      <w:u w:val="single"/>
    </w:rPr>
  </w:style>
  <w:style w:type="paragraph" w:customStyle="1" w:styleId="AppendixH1A">
    <w:name w:val="Appendix H1A"/>
    <w:basedOn w:val="Normal"/>
    <w:next w:val="AppendixH2A"/>
    <w:rsid w:val="00C0757C"/>
    <w:pPr>
      <w:pageBreakBefore/>
      <w:numPr>
        <w:numId w:val="9"/>
      </w:numPr>
      <w:tabs>
        <w:tab w:val="left" w:pos="851"/>
      </w:tabs>
      <w:spacing w:before="120" w:after="60"/>
      <w:outlineLvl w:val="0"/>
    </w:pPr>
    <w:rPr>
      <w:b/>
      <w:caps/>
    </w:rPr>
  </w:style>
  <w:style w:type="paragraph" w:customStyle="1" w:styleId="AppendixH2A">
    <w:name w:val="Appendix H2A"/>
    <w:basedOn w:val="AppendixH1A"/>
    <w:next w:val="Body"/>
    <w:rsid w:val="00D323E0"/>
    <w:pPr>
      <w:pageBreakBefore w:val="0"/>
      <w:numPr>
        <w:ilvl w:val="1"/>
      </w:numPr>
      <w:outlineLvl w:val="1"/>
    </w:pPr>
  </w:style>
  <w:style w:type="paragraph" w:customStyle="1" w:styleId="AppendixH3A">
    <w:name w:val="Appendix H3A"/>
    <w:basedOn w:val="AppendixH2A"/>
    <w:next w:val="Body"/>
    <w:rsid w:val="00D323E0"/>
    <w:pPr>
      <w:numPr>
        <w:ilvl w:val="2"/>
      </w:numPr>
      <w:outlineLvl w:val="2"/>
    </w:pPr>
    <w:rPr>
      <w:caps w:val="0"/>
    </w:rPr>
  </w:style>
  <w:style w:type="paragraph" w:customStyle="1" w:styleId="AppendixH4A">
    <w:name w:val="Appendix H4A"/>
    <w:basedOn w:val="AppendixH3A"/>
    <w:next w:val="Body"/>
    <w:rsid w:val="00D323E0"/>
    <w:pPr>
      <w:numPr>
        <w:ilvl w:val="3"/>
      </w:numPr>
      <w:outlineLvl w:val="3"/>
    </w:pPr>
    <w:rPr>
      <w:b w:val="0"/>
      <w:u w:val="single"/>
    </w:rPr>
  </w:style>
  <w:style w:type="paragraph" w:customStyle="1" w:styleId="SummaryCaption">
    <w:name w:val="Summary Caption"/>
    <w:basedOn w:val="Caption"/>
    <w:next w:val="Normal"/>
    <w:rsid w:val="00655115"/>
    <w:pPr>
      <w:spacing w:before="120" w:after="60" w:line="312" w:lineRule="atLeast"/>
    </w:pPr>
    <w:rPr>
      <w:bCs w:val="0"/>
      <w:color w:val="auto"/>
      <w:sz w:val="20"/>
      <w:szCs w:val="20"/>
    </w:rPr>
  </w:style>
  <w:style w:type="paragraph" w:styleId="Caption">
    <w:name w:val="caption"/>
    <w:basedOn w:val="Normal"/>
    <w:next w:val="Normal"/>
    <w:uiPriority w:val="35"/>
    <w:unhideWhenUsed/>
    <w:qFormat/>
    <w:rsid w:val="00E2225B"/>
    <w:pPr>
      <w:spacing w:after="200" w:line="240" w:lineRule="auto"/>
    </w:pPr>
    <w:rPr>
      <w:b/>
      <w:bCs/>
      <w:color w:val="4F81BD" w:themeColor="accent1"/>
      <w:sz w:val="18"/>
      <w:szCs w:val="18"/>
    </w:rPr>
  </w:style>
  <w:style w:type="paragraph" w:customStyle="1" w:styleId="MainTextCaption">
    <w:name w:val="Main Text Caption"/>
    <w:basedOn w:val="Caption"/>
    <w:next w:val="Normal"/>
    <w:rsid w:val="00655115"/>
    <w:pPr>
      <w:spacing w:before="120" w:after="60" w:line="312" w:lineRule="atLeast"/>
      <w:ind w:left="851"/>
    </w:pPr>
    <w:rPr>
      <w:bCs w:val="0"/>
      <w:color w:val="auto"/>
      <w:sz w:val="20"/>
      <w:szCs w:val="20"/>
    </w:rPr>
  </w:style>
  <w:style w:type="paragraph" w:customStyle="1" w:styleId="TableHeaderCentre">
    <w:name w:val="Table Header Centre"/>
    <w:basedOn w:val="Normal"/>
    <w:link w:val="TableHeaderCentreChar"/>
    <w:rsid w:val="00EF3296"/>
    <w:pPr>
      <w:spacing w:line="240" w:lineRule="atLeast"/>
      <w:jc w:val="center"/>
    </w:pPr>
    <w:rPr>
      <w:b/>
      <w:sz w:val="18"/>
    </w:rPr>
  </w:style>
  <w:style w:type="character" w:customStyle="1" w:styleId="TableHeaderCentreChar">
    <w:name w:val="Table Header Centre Char"/>
    <w:basedOn w:val="DefaultParagraphFont"/>
    <w:link w:val="TableHeaderCentre"/>
    <w:rsid w:val="00EF3296"/>
    <w:rPr>
      <w:rFonts w:ascii="Arial" w:hAnsi="Arial" w:cs="Times New Roman"/>
      <w:b/>
      <w:sz w:val="18"/>
      <w:szCs w:val="20"/>
      <w:lang w:eastAsia="zh-CN"/>
    </w:rPr>
  </w:style>
  <w:style w:type="paragraph" w:customStyle="1" w:styleId="TableHeaderLeft">
    <w:name w:val="Table Header Left"/>
    <w:basedOn w:val="TableHeaderCentre"/>
    <w:rsid w:val="00D63164"/>
    <w:pPr>
      <w:jc w:val="left"/>
    </w:pPr>
  </w:style>
  <w:style w:type="paragraph" w:customStyle="1" w:styleId="TableBodyCentre">
    <w:name w:val="Table Body Centre"/>
    <w:basedOn w:val="Normal"/>
    <w:next w:val="TableHeaderCentre"/>
    <w:link w:val="TableBodyCentreChar"/>
    <w:rsid w:val="00D63164"/>
    <w:pPr>
      <w:spacing w:line="240" w:lineRule="atLeast"/>
      <w:jc w:val="center"/>
    </w:pPr>
    <w:rPr>
      <w:sz w:val="18"/>
    </w:rPr>
  </w:style>
  <w:style w:type="character" w:customStyle="1" w:styleId="TableBodyCentreChar">
    <w:name w:val="Table Body Centre Char"/>
    <w:basedOn w:val="DefaultParagraphFont"/>
    <w:link w:val="TableBodyCentre"/>
    <w:rsid w:val="00D63164"/>
    <w:rPr>
      <w:rFonts w:ascii="Arial" w:hAnsi="Arial" w:cs="Times New Roman"/>
      <w:sz w:val="18"/>
      <w:szCs w:val="20"/>
      <w:lang w:eastAsia="zh-CN"/>
    </w:rPr>
  </w:style>
  <w:style w:type="paragraph" w:customStyle="1" w:styleId="TableBodyLeft">
    <w:name w:val="Table Body Left"/>
    <w:basedOn w:val="Normal"/>
    <w:link w:val="TableBodyLeftChar"/>
    <w:rsid w:val="00D63164"/>
    <w:pPr>
      <w:spacing w:line="240" w:lineRule="atLeast"/>
      <w:jc w:val="left"/>
    </w:pPr>
    <w:rPr>
      <w:sz w:val="18"/>
    </w:rPr>
  </w:style>
  <w:style w:type="character" w:customStyle="1" w:styleId="TableBodyLeftChar">
    <w:name w:val="Table Body Left Char"/>
    <w:basedOn w:val="DefaultParagraphFont"/>
    <w:link w:val="TableBodyLeft"/>
    <w:rsid w:val="00D63164"/>
    <w:rPr>
      <w:rFonts w:ascii="Arial" w:hAnsi="Arial" w:cs="Times New Roman"/>
      <w:sz w:val="18"/>
      <w:szCs w:val="20"/>
      <w:lang w:eastAsia="zh-CN"/>
    </w:rPr>
  </w:style>
  <w:style w:type="paragraph" w:customStyle="1" w:styleId="TableNotes">
    <w:name w:val="Table Notes"/>
    <w:basedOn w:val="Normal"/>
    <w:rsid w:val="00D63164"/>
    <w:pPr>
      <w:spacing w:line="240" w:lineRule="atLeast"/>
      <w:jc w:val="left"/>
    </w:pPr>
    <w:rPr>
      <w:sz w:val="16"/>
    </w:rPr>
  </w:style>
  <w:style w:type="paragraph" w:customStyle="1" w:styleId="GuidelinesBody">
    <w:name w:val="Guidelines Body"/>
    <w:basedOn w:val="Normal"/>
    <w:rsid w:val="00655115"/>
    <w:pPr>
      <w:spacing w:line="264" w:lineRule="atLeast"/>
      <w:ind w:left="851"/>
    </w:pPr>
    <w:rPr>
      <w:sz w:val="16"/>
    </w:rPr>
  </w:style>
  <w:style w:type="paragraph" w:customStyle="1" w:styleId="GuidelinesTitle">
    <w:name w:val="Guidelines Title"/>
    <w:basedOn w:val="Title"/>
    <w:rsid w:val="00E70677"/>
    <w:pPr>
      <w:spacing w:line="264" w:lineRule="atLeast"/>
    </w:pPr>
    <w:rPr>
      <w:sz w:val="16"/>
    </w:rPr>
  </w:style>
  <w:style w:type="paragraph" w:styleId="Header">
    <w:name w:val="header"/>
    <w:basedOn w:val="Normal"/>
    <w:next w:val="Normal"/>
    <w:link w:val="HeaderChar"/>
    <w:rsid w:val="0043418F"/>
    <w:pPr>
      <w:jc w:val="center"/>
      <w:outlineLvl w:val="0"/>
    </w:pPr>
    <w:rPr>
      <w:b/>
      <w:caps/>
    </w:rPr>
  </w:style>
  <w:style w:type="character" w:customStyle="1" w:styleId="HeaderChar">
    <w:name w:val="Header Char"/>
    <w:basedOn w:val="DefaultParagraphFont"/>
    <w:link w:val="Header"/>
    <w:rsid w:val="0043418F"/>
    <w:rPr>
      <w:rFonts w:ascii="Arial" w:hAnsi="Arial" w:cs="Times New Roman"/>
      <w:b/>
      <w:caps/>
      <w:sz w:val="20"/>
      <w:szCs w:val="20"/>
      <w:lang w:eastAsia="zh-CN"/>
    </w:rPr>
  </w:style>
  <w:style w:type="paragraph" w:styleId="Footer">
    <w:name w:val="footer"/>
    <w:basedOn w:val="Normal"/>
    <w:link w:val="FooterChar"/>
    <w:uiPriority w:val="99"/>
    <w:rsid w:val="008F4ADA"/>
    <w:pPr>
      <w:tabs>
        <w:tab w:val="left" w:pos="0"/>
        <w:tab w:val="center" w:pos="4961"/>
        <w:tab w:val="right" w:pos="9923"/>
      </w:tabs>
      <w:spacing w:line="240" w:lineRule="atLeast"/>
      <w:jc w:val="left"/>
    </w:pPr>
    <w:rPr>
      <w:sz w:val="16"/>
    </w:rPr>
  </w:style>
  <w:style w:type="character" w:customStyle="1" w:styleId="FooterChar">
    <w:name w:val="Footer Char"/>
    <w:basedOn w:val="DefaultParagraphFont"/>
    <w:link w:val="Footer"/>
    <w:uiPriority w:val="99"/>
    <w:rsid w:val="008F4ADA"/>
    <w:rPr>
      <w:rFonts w:ascii="Arial" w:hAnsi="Arial" w:cs="Times New Roman"/>
      <w:sz w:val="16"/>
      <w:szCs w:val="20"/>
      <w:lang w:eastAsia="zh-CN"/>
    </w:rPr>
  </w:style>
  <w:style w:type="table" w:customStyle="1" w:styleId="FugroMainTable">
    <w:name w:val="Fugro_Main_Table"/>
    <w:basedOn w:val="TableNormal"/>
    <w:uiPriority w:val="99"/>
    <w:rsid w:val="002C6F7A"/>
    <w:pPr>
      <w:spacing w:line="240" w:lineRule="auto"/>
      <w:jc w:val="center"/>
    </w:pPr>
    <w:rPr>
      <w:rFonts w:ascii="Arial" w:hAnsi="Arial"/>
      <w:sz w:val="20"/>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Pr>
    <w:trPr>
      <w:cantSplit/>
    </w:trPr>
    <w:tcPr>
      <w:shd w:val="clear" w:color="auto" w:fill="auto"/>
      <w:vAlign w:val="center"/>
    </w:tcPr>
    <w:tblStylePr w:type="firstRow">
      <w:pPr>
        <w:jc w:val="center"/>
      </w:pPr>
      <w:rPr>
        <w:rFonts w:ascii="Arial" w:hAnsi="Arial"/>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table" w:customStyle="1" w:styleId="FugroSumTable">
    <w:name w:val="Fugro_Sum_Table"/>
    <w:basedOn w:val="TableNormal"/>
    <w:uiPriority w:val="99"/>
    <w:rsid w:val="002C6F7A"/>
    <w:pPr>
      <w:spacing w:line="240" w:lineRule="auto"/>
      <w:ind w:right="113"/>
      <w:jc w:val="center"/>
    </w:pPr>
    <w:rPr>
      <w:rFonts w:ascii="Arial" w:hAnsi="Arial"/>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Pr>
    <w:trPr>
      <w:cantSplit/>
    </w:trPr>
    <w:tcPr>
      <w:shd w:val="clear" w:color="auto" w:fill="auto"/>
      <w:vAlign w:val="center"/>
    </w:tcPr>
    <w:tblStylePr w:type="firstRow">
      <w:pPr>
        <w:jc w:val="center"/>
      </w:pPr>
      <w:rPr>
        <w:rFonts w:ascii="Arial" w:hAnsi="Arial"/>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AppendixH2">
    <w:name w:val="Appendix H2#"/>
    <w:basedOn w:val="AppendixH1"/>
    <w:next w:val="Body"/>
    <w:rsid w:val="00D323E0"/>
    <w:pPr>
      <w:pageBreakBefore w:val="0"/>
      <w:numPr>
        <w:ilvl w:val="1"/>
      </w:numPr>
      <w:outlineLvl w:val="1"/>
    </w:pPr>
  </w:style>
  <w:style w:type="paragraph" w:customStyle="1" w:styleId="Header2Line">
    <w:name w:val="Header 2Line"/>
    <w:basedOn w:val="Header"/>
    <w:rsid w:val="004B4910"/>
    <w:pPr>
      <w:ind w:right="1418"/>
      <w:jc w:val="left"/>
      <w:outlineLvl w:val="9"/>
    </w:pPr>
    <w:rPr>
      <w:sz w:val="22"/>
    </w:rPr>
  </w:style>
  <w:style w:type="paragraph" w:customStyle="1" w:styleId="Header3Line">
    <w:name w:val="Header 3Line"/>
    <w:basedOn w:val="Header2Line"/>
    <w:rsid w:val="004B4910"/>
    <w:pPr>
      <w:spacing w:line="276" w:lineRule="auto"/>
    </w:pPr>
    <w:rPr>
      <w:sz w:val="20"/>
    </w:rPr>
  </w:style>
  <w:style w:type="paragraph" w:customStyle="1" w:styleId="EquationCaption">
    <w:name w:val="Equation Caption"/>
    <w:basedOn w:val="SummaryCaption"/>
    <w:next w:val="Normal"/>
    <w:rsid w:val="00B10987"/>
    <w:pPr>
      <w:suppressAutoHyphens/>
      <w:spacing w:before="0" w:after="120"/>
      <w:jc w:val="right"/>
    </w:pPr>
  </w:style>
  <w:style w:type="paragraph" w:styleId="TOC1">
    <w:name w:val="toc 1"/>
    <w:basedOn w:val="Normal"/>
    <w:next w:val="Normal"/>
    <w:uiPriority w:val="39"/>
    <w:unhideWhenUsed/>
    <w:rsid w:val="00104F38"/>
    <w:pPr>
      <w:tabs>
        <w:tab w:val="decimal" w:pos="0"/>
        <w:tab w:val="left" w:pos="851"/>
        <w:tab w:val="right" w:pos="9923"/>
      </w:tabs>
      <w:spacing w:before="240"/>
      <w:ind w:left="851" w:hanging="851"/>
      <w:jc w:val="left"/>
    </w:pPr>
    <w:rPr>
      <w:b/>
      <w:caps/>
    </w:rPr>
  </w:style>
  <w:style w:type="paragraph" w:styleId="TOC2">
    <w:name w:val="toc 2"/>
    <w:basedOn w:val="Normal"/>
    <w:next w:val="Normal"/>
    <w:uiPriority w:val="39"/>
    <w:unhideWhenUsed/>
    <w:rsid w:val="00104F38"/>
    <w:pPr>
      <w:tabs>
        <w:tab w:val="decimal" w:pos="0"/>
        <w:tab w:val="left" w:pos="851"/>
        <w:tab w:val="right" w:pos="9923"/>
      </w:tabs>
      <w:ind w:left="851" w:hanging="851"/>
      <w:jc w:val="left"/>
    </w:pPr>
  </w:style>
  <w:style w:type="paragraph" w:styleId="TOC3">
    <w:name w:val="toc 3"/>
    <w:basedOn w:val="Normal"/>
    <w:next w:val="Normal"/>
    <w:uiPriority w:val="39"/>
    <w:unhideWhenUsed/>
    <w:rsid w:val="004D1911"/>
    <w:pPr>
      <w:tabs>
        <w:tab w:val="center" w:pos="0"/>
        <w:tab w:val="left" w:pos="1701"/>
        <w:tab w:val="right" w:pos="9923"/>
      </w:tabs>
      <w:ind w:left="1702" w:hanging="851"/>
      <w:jc w:val="left"/>
    </w:pPr>
  </w:style>
  <w:style w:type="table" w:styleId="TableGrid">
    <w:name w:val="Table Grid"/>
    <w:basedOn w:val="TableNormal"/>
    <w:uiPriority w:val="59"/>
    <w:rsid w:val="004746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1">
    <w:name w:val="Appendix H1#"/>
    <w:basedOn w:val="Normal"/>
    <w:next w:val="Normal"/>
    <w:rsid w:val="008A6FF1"/>
    <w:pPr>
      <w:pageBreakBefore/>
      <w:numPr>
        <w:numId w:val="10"/>
      </w:numPr>
      <w:tabs>
        <w:tab w:val="left" w:pos="851"/>
      </w:tabs>
      <w:spacing w:before="120" w:after="60"/>
      <w:outlineLvl w:val="0"/>
    </w:pPr>
    <w:rPr>
      <w:b/>
      <w:caps/>
    </w:rPr>
  </w:style>
  <w:style w:type="paragraph" w:customStyle="1" w:styleId="Body">
    <w:name w:val="Body"/>
    <w:basedOn w:val="Normal"/>
    <w:link w:val="BodyChar"/>
    <w:rsid w:val="005C5D15"/>
    <w:pPr>
      <w:spacing w:after="312"/>
      <w:ind w:left="851"/>
    </w:pPr>
  </w:style>
  <w:style w:type="paragraph" w:customStyle="1" w:styleId="AppendixH3">
    <w:name w:val="Appendix H3#"/>
    <w:basedOn w:val="AppendixH2"/>
    <w:next w:val="Body"/>
    <w:rsid w:val="00D323E0"/>
    <w:pPr>
      <w:numPr>
        <w:ilvl w:val="2"/>
      </w:numPr>
      <w:outlineLvl w:val="2"/>
    </w:pPr>
    <w:rPr>
      <w:caps w:val="0"/>
    </w:rPr>
  </w:style>
  <w:style w:type="character" w:customStyle="1" w:styleId="BodyChar">
    <w:name w:val="Body Char"/>
    <w:basedOn w:val="DefaultParagraphFont"/>
    <w:link w:val="Body"/>
    <w:rsid w:val="005C5D15"/>
    <w:rPr>
      <w:rFonts w:ascii="Arial" w:hAnsi="Arial" w:cs="Times New Roman"/>
      <w:sz w:val="20"/>
      <w:szCs w:val="20"/>
      <w:lang w:eastAsia="zh-CN"/>
    </w:rPr>
  </w:style>
  <w:style w:type="paragraph" w:customStyle="1" w:styleId="AppendixH4">
    <w:name w:val="Appendix H4#"/>
    <w:basedOn w:val="AppendixH3"/>
    <w:next w:val="Body"/>
    <w:rsid w:val="00D323E0"/>
    <w:pPr>
      <w:numPr>
        <w:ilvl w:val="3"/>
      </w:numPr>
      <w:outlineLvl w:val="3"/>
    </w:pPr>
    <w:rPr>
      <w:b w:val="0"/>
      <w:u w:val="single"/>
    </w:rPr>
  </w:style>
  <w:style w:type="paragraph" w:styleId="Subtitle">
    <w:name w:val="Subtitle"/>
    <w:basedOn w:val="Normal"/>
    <w:next w:val="Normal"/>
    <w:link w:val="SubtitleChar"/>
    <w:uiPriority w:val="11"/>
    <w:rsid w:val="008A6FF1"/>
    <w:pPr>
      <w:numPr>
        <w:ilvl w:val="1"/>
      </w:numPr>
      <w:jc w:val="left"/>
    </w:pPr>
    <w:rPr>
      <w:rFonts w:eastAsiaTheme="majorEastAsia" w:cstheme="majorBidi"/>
      <w:b/>
      <w:iCs/>
      <w:spacing w:val="15"/>
      <w:szCs w:val="24"/>
    </w:rPr>
  </w:style>
  <w:style w:type="character" w:customStyle="1" w:styleId="SubtitleChar">
    <w:name w:val="Subtitle Char"/>
    <w:basedOn w:val="DefaultParagraphFont"/>
    <w:link w:val="Subtitle"/>
    <w:uiPriority w:val="11"/>
    <w:rsid w:val="008A6FF1"/>
    <w:rPr>
      <w:rFonts w:ascii="Arial" w:eastAsiaTheme="majorEastAsia" w:hAnsi="Arial" w:cstheme="majorBidi"/>
      <w:b/>
      <w:iCs/>
      <w:spacing w:val="15"/>
      <w:sz w:val="20"/>
      <w:szCs w:val="24"/>
      <w:lang w:eastAsia="zh-CN"/>
    </w:rPr>
  </w:style>
  <w:style w:type="numbering" w:customStyle="1" w:styleId="Style2">
    <w:name w:val="Style2"/>
    <w:uiPriority w:val="99"/>
    <w:rsid w:val="00474E76"/>
    <w:pPr>
      <w:numPr>
        <w:numId w:val="11"/>
      </w:numPr>
    </w:pPr>
  </w:style>
  <w:style w:type="character" w:styleId="Hyperlink">
    <w:name w:val="Hyperlink"/>
    <w:basedOn w:val="DefaultParagraphFont"/>
    <w:uiPriority w:val="99"/>
    <w:unhideWhenUsed/>
    <w:rsid w:val="004939AA"/>
    <w:rPr>
      <w:color w:val="0000FF" w:themeColor="hyperlink"/>
      <w:u w:val="single"/>
    </w:rPr>
  </w:style>
  <w:style w:type="paragraph" w:styleId="TableofFigures">
    <w:name w:val="table of figures"/>
    <w:basedOn w:val="Normal"/>
    <w:next w:val="Normal"/>
    <w:uiPriority w:val="99"/>
    <w:unhideWhenUsed/>
    <w:rsid w:val="004B4910"/>
    <w:pPr>
      <w:ind w:right="284"/>
      <w:jc w:val="left"/>
    </w:pPr>
  </w:style>
  <w:style w:type="paragraph" w:styleId="BalloonText">
    <w:name w:val="Balloon Text"/>
    <w:basedOn w:val="Normal"/>
    <w:link w:val="BalloonTextChar"/>
    <w:uiPriority w:val="99"/>
    <w:semiHidden/>
    <w:unhideWhenUsed/>
    <w:rsid w:val="008239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9B3"/>
    <w:rPr>
      <w:rFonts w:ascii="Tahoma" w:hAnsi="Tahoma" w:cs="Tahoma"/>
      <w:sz w:val="16"/>
      <w:szCs w:val="16"/>
      <w:lang w:eastAsia="zh-CN"/>
    </w:rPr>
  </w:style>
  <w:style w:type="paragraph" w:customStyle="1" w:styleId="MainFigure">
    <w:name w:val="Main Figure"/>
    <w:basedOn w:val="Body"/>
    <w:rsid w:val="00FB0D9C"/>
    <w:pPr>
      <w:keepNext/>
      <w:spacing w:after="0"/>
      <w:jc w:val="center"/>
    </w:pPr>
  </w:style>
  <w:style w:type="paragraph" w:styleId="ListParagraph">
    <w:name w:val="List Paragraph"/>
    <w:basedOn w:val="Normal"/>
    <w:uiPriority w:val="34"/>
    <w:qFormat/>
    <w:rsid w:val="000737E9"/>
    <w:pPr>
      <w:ind w:left="720"/>
      <w:contextualSpacing/>
    </w:pPr>
  </w:style>
  <w:style w:type="paragraph" w:customStyle="1" w:styleId="TableBullet">
    <w:name w:val="Table Bullet"/>
    <w:basedOn w:val="Normal"/>
    <w:next w:val="TableBodyLeft"/>
    <w:rsid w:val="00623093"/>
    <w:pPr>
      <w:numPr>
        <w:numId w:val="12"/>
      </w:numPr>
      <w:tabs>
        <w:tab w:val="left" w:pos="313"/>
      </w:tabs>
      <w:spacing w:line="240" w:lineRule="atLeast"/>
      <w:ind w:left="284" w:hanging="284"/>
      <w:jc w:val="left"/>
    </w:pPr>
    <w:rPr>
      <w:sz w:val="18"/>
      <w:szCs w:val="18"/>
    </w:rPr>
  </w:style>
  <w:style w:type="paragraph" w:customStyle="1" w:styleId="TableNumbered">
    <w:name w:val="Table Numbered"/>
    <w:basedOn w:val="SummaryNumbered"/>
    <w:next w:val="TableBodyLeft"/>
    <w:rsid w:val="00623093"/>
    <w:pPr>
      <w:numPr>
        <w:numId w:val="13"/>
      </w:numPr>
      <w:spacing w:line="240" w:lineRule="atLeast"/>
      <w:ind w:left="284" w:hanging="284"/>
      <w:jc w:val="left"/>
    </w:pPr>
    <w:rPr>
      <w:sz w:val="18"/>
      <w:szCs w:val="18"/>
    </w:rPr>
  </w:style>
  <w:style w:type="paragraph" w:styleId="TOC4">
    <w:name w:val="toc 4"/>
    <w:basedOn w:val="Normal"/>
    <w:next w:val="Normal"/>
    <w:autoRedefine/>
    <w:uiPriority w:val="39"/>
    <w:unhideWhenUsed/>
    <w:rsid w:val="00F66D0A"/>
    <w:pPr>
      <w:spacing w:after="100"/>
      <w:ind w:left="1702" w:hanging="851"/>
    </w:pPr>
  </w:style>
  <w:style w:type="character" w:customStyle="1" w:styleId="apple-converted-space">
    <w:name w:val="apple-converted-space"/>
    <w:basedOn w:val="DefaultParagraphFont"/>
    <w:rsid w:val="00FA6234"/>
  </w:style>
  <w:style w:type="paragraph" w:styleId="TOCHeading">
    <w:name w:val="TOC Heading"/>
    <w:basedOn w:val="Heading1"/>
    <w:next w:val="Normal"/>
    <w:uiPriority w:val="39"/>
    <w:unhideWhenUsed/>
    <w:qFormat/>
    <w:rsid w:val="001D7850"/>
    <w:pPr>
      <w:keepNext/>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lang w:val="en-US" w:eastAsia="en-US"/>
    </w:rPr>
  </w:style>
  <w:style w:type="character" w:customStyle="1" w:styleId="Mention">
    <w:name w:val="Mention"/>
    <w:basedOn w:val="DefaultParagraphFont"/>
    <w:uiPriority w:val="99"/>
    <w:semiHidden/>
    <w:unhideWhenUsed/>
    <w:rsid w:val="00D36E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6934">
      <w:bodyDiv w:val="1"/>
      <w:marLeft w:val="0"/>
      <w:marRight w:val="0"/>
      <w:marTop w:val="0"/>
      <w:marBottom w:val="0"/>
      <w:divBdr>
        <w:top w:val="none" w:sz="0" w:space="0" w:color="auto"/>
        <w:left w:val="none" w:sz="0" w:space="0" w:color="auto"/>
        <w:bottom w:val="none" w:sz="0" w:space="0" w:color="auto"/>
        <w:right w:val="none" w:sz="0" w:space="0" w:color="auto"/>
      </w:divBdr>
    </w:div>
    <w:div w:id="536355182">
      <w:bodyDiv w:val="1"/>
      <w:marLeft w:val="0"/>
      <w:marRight w:val="0"/>
      <w:marTop w:val="0"/>
      <w:marBottom w:val="0"/>
      <w:divBdr>
        <w:top w:val="none" w:sz="0" w:space="0" w:color="auto"/>
        <w:left w:val="none" w:sz="0" w:space="0" w:color="auto"/>
        <w:bottom w:val="none" w:sz="0" w:space="0" w:color="auto"/>
        <w:right w:val="none" w:sz="0" w:space="0" w:color="auto"/>
      </w:divBdr>
    </w:div>
    <w:div w:id="1084767602">
      <w:bodyDiv w:val="1"/>
      <w:marLeft w:val="0"/>
      <w:marRight w:val="0"/>
      <w:marTop w:val="0"/>
      <w:marBottom w:val="0"/>
      <w:divBdr>
        <w:top w:val="none" w:sz="0" w:space="0" w:color="auto"/>
        <w:left w:val="none" w:sz="0" w:space="0" w:color="auto"/>
        <w:bottom w:val="none" w:sz="0" w:space="0" w:color="auto"/>
        <w:right w:val="none" w:sz="0" w:space="0" w:color="auto"/>
      </w:divBdr>
    </w:div>
    <w:div w:id="1216310085">
      <w:bodyDiv w:val="1"/>
      <w:marLeft w:val="0"/>
      <w:marRight w:val="0"/>
      <w:marTop w:val="0"/>
      <w:marBottom w:val="0"/>
      <w:divBdr>
        <w:top w:val="none" w:sz="0" w:space="0" w:color="auto"/>
        <w:left w:val="none" w:sz="0" w:space="0" w:color="auto"/>
        <w:bottom w:val="none" w:sz="0" w:space="0" w:color="auto"/>
        <w:right w:val="none" w:sz="0" w:space="0" w:color="auto"/>
      </w:divBdr>
    </w:div>
    <w:div w:id="1728530970">
      <w:bodyDiv w:val="1"/>
      <w:marLeft w:val="0"/>
      <w:marRight w:val="0"/>
      <w:marTop w:val="0"/>
      <w:marBottom w:val="0"/>
      <w:divBdr>
        <w:top w:val="none" w:sz="0" w:space="0" w:color="auto"/>
        <w:left w:val="none" w:sz="0" w:space="0" w:color="auto"/>
        <w:bottom w:val="none" w:sz="0" w:space="0" w:color="auto"/>
        <w:right w:val="none" w:sz="0" w:space="0" w:color="auto"/>
      </w:divBdr>
    </w:div>
    <w:div w:id="1745952248">
      <w:bodyDiv w:val="1"/>
      <w:marLeft w:val="0"/>
      <w:marRight w:val="0"/>
      <w:marTop w:val="0"/>
      <w:marBottom w:val="0"/>
      <w:divBdr>
        <w:top w:val="none" w:sz="0" w:space="0" w:color="auto"/>
        <w:left w:val="none" w:sz="0" w:space="0" w:color="auto"/>
        <w:bottom w:val="none" w:sz="0" w:space="0" w:color="auto"/>
        <w:right w:val="none" w:sz="0" w:space="0" w:color="auto"/>
      </w:divBdr>
    </w:div>
    <w:div w:id="2014871328">
      <w:bodyDiv w:val="1"/>
      <w:marLeft w:val="0"/>
      <w:marRight w:val="0"/>
      <w:marTop w:val="0"/>
      <w:marBottom w:val="0"/>
      <w:divBdr>
        <w:top w:val="none" w:sz="0" w:space="0" w:color="auto"/>
        <w:left w:val="none" w:sz="0" w:space="0" w:color="auto"/>
        <w:bottom w:val="none" w:sz="0" w:space="0" w:color="auto"/>
        <w:right w:val="none" w:sz="0" w:space="0" w:color="auto"/>
      </w:divBdr>
    </w:div>
    <w:div w:id="207430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A4286-B8B8-4283-AD5F-1D4074678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02C420-3CEC-4B50-BBB2-06233415646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6492EFB-30C6-41CA-956B-A7D9286F8000}">
  <ds:schemaRefs>
    <ds:schemaRef ds:uri="http://schemas.microsoft.com/sharepoint/v3/contenttype/forms"/>
  </ds:schemaRefs>
</ds:datastoreItem>
</file>

<file path=customXml/itemProps4.xml><?xml version="1.0" encoding="utf-8"?>
<ds:datastoreItem xmlns:ds="http://schemas.openxmlformats.org/officeDocument/2006/customXml" ds:itemID="{A3B948BA-3748-4E2F-B466-1284F1A3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Fugro Document Standard</vt:lpstr>
    </vt:vector>
  </TitlesOfParts>
  <Company>Boat America Corporation</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Fugro Document Standard</dc:title>
  <dc:subject>Fugro Style Tab</dc:subject>
  <dc:creator>Stewart, Helen FCIH</dc:creator>
  <cp:lastModifiedBy>David Barglow</cp:lastModifiedBy>
  <cp:revision>2</cp:revision>
  <cp:lastPrinted>2017-06-05T15:15:00Z</cp:lastPrinted>
  <dcterms:created xsi:type="dcterms:W3CDTF">2017-06-06T19:19:00Z</dcterms:created>
  <dcterms:modified xsi:type="dcterms:W3CDTF">2017-06-06T19:19:00Z</dcterms:modified>
</cp:coreProperties>
</file>